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15C77" w14:textId="77777777" w:rsidR="003D6CDF" w:rsidRPr="00F401EC" w:rsidRDefault="003D6CDF" w:rsidP="00355097">
      <w:pPr>
        <w:spacing w:after="9" w:line="276" w:lineRule="auto"/>
        <w:ind w:left="252" w:right="256" w:hanging="10"/>
        <w:jc w:val="center"/>
        <w:rPr>
          <w:b/>
          <w:sz w:val="32"/>
        </w:rPr>
      </w:pPr>
      <w:r w:rsidRPr="00F401EC">
        <w:rPr>
          <w:b/>
          <w:sz w:val="32"/>
        </w:rPr>
        <w:t>WOJEWÓDZKI FUNDUSZ OCHRONY ŚRODOWISKA</w:t>
      </w:r>
    </w:p>
    <w:p w14:paraId="6EC51659" w14:textId="772AA754" w:rsidR="003D6CDF" w:rsidRPr="00F401EC" w:rsidRDefault="003D6CDF" w:rsidP="00355097">
      <w:pPr>
        <w:spacing w:after="9" w:line="276" w:lineRule="auto"/>
        <w:ind w:left="252" w:right="256" w:hanging="10"/>
        <w:jc w:val="center"/>
        <w:rPr>
          <w:b/>
          <w:sz w:val="32"/>
        </w:rPr>
      </w:pPr>
      <w:r w:rsidRPr="00F401EC">
        <w:rPr>
          <w:b/>
          <w:sz w:val="32"/>
        </w:rPr>
        <w:t>I GOSPODARKI WODNEJ</w:t>
      </w:r>
    </w:p>
    <w:p w14:paraId="19F73B5C" w14:textId="77777777" w:rsidR="003D6CDF" w:rsidRPr="00F401EC" w:rsidRDefault="003D6CDF" w:rsidP="00355097">
      <w:pPr>
        <w:spacing w:after="9" w:line="276" w:lineRule="auto"/>
        <w:ind w:left="252" w:right="256" w:hanging="10"/>
        <w:jc w:val="center"/>
        <w:rPr>
          <w:b/>
          <w:sz w:val="32"/>
        </w:rPr>
      </w:pPr>
      <w:r w:rsidRPr="00F401EC">
        <w:rPr>
          <w:b/>
          <w:sz w:val="32"/>
        </w:rPr>
        <w:t>W KIELCACH</w:t>
      </w:r>
    </w:p>
    <w:p w14:paraId="3CAD08F8" w14:textId="77777777" w:rsidR="003D6CDF" w:rsidRDefault="003D6CDF" w:rsidP="003D6CDF">
      <w:pPr>
        <w:spacing w:after="9" w:line="276" w:lineRule="auto"/>
        <w:ind w:left="252" w:right="256" w:hanging="10"/>
        <w:jc w:val="center"/>
        <w:rPr>
          <w:b/>
        </w:rPr>
      </w:pPr>
    </w:p>
    <w:p w14:paraId="553DF60C" w14:textId="77777777" w:rsidR="003D6CDF" w:rsidRDefault="003D6CDF" w:rsidP="003D6CDF">
      <w:pPr>
        <w:spacing w:after="9" w:line="276" w:lineRule="auto"/>
        <w:ind w:left="252" w:right="256" w:hanging="10"/>
        <w:jc w:val="center"/>
        <w:rPr>
          <w:b/>
        </w:rPr>
      </w:pPr>
    </w:p>
    <w:p w14:paraId="45151009" w14:textId="77777777" w:rsidR="003D6CDF" w:rsidRDefault="003D6CDF" w:rsidP="003D6CDF">
      <w:pPr>
        <w:spacing w:after="9" w:line="276" w:lineRule="auto"/>
        <w:ind w:left="252" w:right="256" w:hanging="10"/>
        <w:jc w:val="center"/>
        <w:rPr>
          <w:b/>
        </w:rPr>
      </w:pPr>
    </w:p>
    <w:p w14:paraId="541515C4" w14:textId="77777777" w:rsidR="003D6CDF" w:rsidRDefault="003D6CDF" w:rsidP="003D6CDF">
      <w:pPr>
        <w:spacing w:after="9" w:line="276" w:lineRule="auto"/>
        <w:ind w:left="252" w:right="256" w:hanging="10"/>
        <w:jc w:val="center"/>
        <w:rPr>
          <w:b/>
        </w:rPr>
      </w:pPr>
    </w:p>
    <w:p w14:paraId="47F0DAA4" w14:textId="77777777" w:rsidR="003D6CDF" w:rsidRDefault="003D6CDF" w:rsidP="003D6CDF">
      <w:pPr>
        <w:spacing w:after="9" w:line="276" w:lineRule="auto"/>
        <w:ind w:left="252" w:right="256" w:hanging="10"/>
        <w:jc w:val="center"/>
        <w:rPr>
          <w:b/>
        </w:rPr>
      </w:pPr>
    </w:p>
    <w:p w14:paraId="7E00A8A1" w14:textId="77777777" w:rsidR="003D6CDF" w:rsidRDefault="003D6CDF" w:rsidP="003D6CDF">
      <w:pPr>
        <w:spacing w:after="9" w:line="276" w:lineRule="auto"/>
        <w:ind w:left="252" w:right="256" w:hanging="10"/>
        <w:jc w:val="center"/>
        <w:rPr>
          <w:b/>
        </w:rPr>
      </w:pPr>
      <w:r w:rsidRPr="007F57DB">
        <w:rPr>
          <w:noProof/>
        </w:rPr>
        <w:drawing>
          <wp:inline distT="0" distB="0" distL="0" distR="0" wp14:anchorId="37D74D4D" wp14:editId="2F53131D">
            <wp:extent cx="1304925" cy="1304925"/>
            <wp:effectExtent l="0" t="0" r="9525" b="9525"/>
            <wp:docPr id="3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91" cy="131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22DA2" w14:textId="77777777" w:rsidR="003D6CDF" w:rsidRDefault="003D6CDF" w:rsidP="003D6CDF">
      <w:pPr>
        <w:spacing w:after="9" w:line="276" w:lineRule="auto"/>
        <w:ind w:left="252" w:right="256" w:hanging="10"/>
        <w:jc w:val="center"/>
        <w:rPr>
          <w:b/>
        </w:rPr>
      </w:pPr>
    </w:p>
    <w:p w14:paraId="3DAD9783" w14:textId="77777777" w:rsidR="003D6CDF" w:rsidRDefault="003D6CDF" w:rsidP="003D6CDF">
      <w:pPr>
        <w:spacing w:after="9" w:line="276" w:lineRule="auto"/>
        <w:ind w:left="252" w:right="256" w:hanging="10"/>
        <w:jc w:val="center"/>
        <w:rPr>
          <w:b/>
        </w:rPr>
      </w:pPr>
    </w:p>
    <w:p w14:paraId="479A5993" w14:textId="77777777" w:rsidR="003D6CDF" w:rsidRDefault="003D6CDF" w:rsidP="003D6CDF">
      <w:pPr>
        <w:spacing w:after="9" w:line="276" w:lineRule="auto"/>
        <w:ind w:left="252" w:right="256" w:hanging="10"/>
        <w:jc w:val="center"/>
        <w:rPr>
          <w:b/>
          <w:sz w:val="32"/>
        </w:rPr>
      </w:pPr>
      <w:r w:rsidRPr="007F57DB">
        <w:rPr>
          <w:b/>
          <w:sz w:val="32"/>
        </w:rPr>
        <w:t xml:space="preserve">Program pożyczkowy dla osób fizycznych </w:t>
      </w:r>
    </w:p>
    <w:p w14:paraId="076B4634" w14:textId="77777777" w:rsidR="003D6CDF" w:rsidRPr="007F57DB" w:rsidRDefault="003D6CDF" w:rsidP="003D6CDF">
      <w:pPr>
        <w:spacing w:after="9" w:line="276" w:lineRule="auto"/>
        <w:ind w:left="252" w:right="256" w:hanging="10"/>
        <w:jc w:val="center"/>
        <w:rPr>
          <w:b/>
          <w:sz w:val="32"/>
        </w:rPr>
      </w:pPr>
    </w:p>
    <w:p w14:paraId="3970FEA6" w14:textId="77777777" w:rsidR="003D6CDF" w:rsidRDefault="003D6CDF" w:rsidP="003D6CDF">
      <w:pPr>
        <w:spacing w:after="9" w:line="276" w:lineRule="auto"/>
        <w:ind w:left="252" w:right="256" w:hanging="10"/>
        <w:jc w:val="center"/>
        <w:rPr>
          <w:b/>
          <w:color w:val="00B0F0"/>
          <w:sz w:val="52"/>
        </w:rPr>
      </w:pPr>
    </w:p>
    <w:p w14:paraId="3EE60444" w14:textId="77777777" w:rsidR="003D6CDF" w:rsidRPr="00DD0652" w:rsidRDefault="003D6CDF" w:rsidP="003D6CDF">
      <w:pPr>
        <w:spacing w:after="9" w:line="276" w:lineRule="auto"/>
        <w:ind w:left="252" w:right="256" w:hanging="10"/>
        <w:jc w:val="center"/>
        <w:rPr>
          <w:b/>
          <w:color w:val="00B0F0"/>
          <w:sz w:val="52"/>
        </w:rPr>
      </w:pPr>
    </w:p>
    <w:p w14:paraId="193E7601" w14:textId="77777777" w:rsidR="003D6CDF" w:rsidRPr="000A675F" w:rsidRDefault="003D6CDF" w:rsidP="003D6CDF">
      <w:pPr>
        <w:spacing w:after="9" w:line="276" w:lineRule="auto"/>
        <w:ind w:left="252" w:right="242" w:hanging="10"/>
        <w:jc w:val="center"/>
        <w:rPr>
          <w:rFonts w:ascii="Calibri" w:eastAsia="Calibri" w:hAnsi="Calibri" w:cs="Calibri"/>
          <w:spacing w:val="-4"/>
          <w:sz w:val="32"/>
          <w:szCs w:val="32"/>
        </w:rPr>
      </w:pPr>
      <w:r w:rsidRPr="000A675F">
        <w:rPr>
          <w:b/>
          <w:sz w:val="32"/>
          <w:szCs w:val="32"/>
        </w:rPr>
        <w:t>„</w:t>
      </w:r>
      <w:r w:rsidRPr="000A675F">
        <w:rPr>
          <w:b/>
          <w:spacing w:val="-4"/>
          <w:sz w:val="32"/>
          <w:szCs w:val="32"/>
        </w:rPr>
        <w:t>Dofinansowanie zakupu i montażu przydomowych oczyszczalni ścieków”</w:t>
      </w:r>
      <w:r>
        <w:rPr>
          <w:b/>
          <w:spacing w:val="-4"/>
          <w:sz w:val="32"/>
          <w:szCs w:val="32"/>
        </w:rPr>
        <w:t xml:space="preserve"> – </w:t>
      </w:r>
      <w:r w:rsidRPr="000A675F">
        <w:rPr>
          <w:b/>
          <w:sz w:val="32"/>
          <w:szCs w:val="32"/>
        </w:rPr>
        <w:t>Edycja 2018</w:t>
      </w:r>
    </w:p>
    <w:p w14:paraId="0C41BAEA" w14:textId="77777777" w:rsidR="003D6CDF" w:rsidRPr="000A675F" w:rsidRDefault="003D6CDF" w:rsidP="003D6CDF">
      <w:pPr>
        <w:spacing w:after="9" w:line="276" w:lineRule="auto"/>
        <w:ind w:left="252" w:right="242" w:hanging="10"/>
        <w:jc w:val="center"/>
        <w:rPr>
          <w:b/>
          <w:sz w:val="32"/>
          <w:szCs w:val="32"/>
        </w:rPr>
      </w:pPr>
      <w:r w:rsidRPr="000A675F">
        <w:rPr>
          <w:b/>
          <w:sz w:val="32"/>
          <w:szCs w:val="32"/>
        </w:rPr>
        <w:t xml:space="preserve"> </w:t>
      </w:r>
    </w:p>
    <w:p w14:paraId="50AC5F79" w14:textId="77777777" w:rsidR="003D6CDF" w:rsidRPr="00DD0652" w:rsidRDefault="003D6CDF" w:rsidP="003D6CDF">
      <w:pPr>
        <w:spacing w:after="9" w:line="276" w:lineRule="auto"/>
        <w:ind w:left="252" w:right="256" w:hanging="10"/>
        <w:jc w:val="center"/>
      </w:pPr>
    </w:p>
    <w:p w14:paraId="7FD79532" w14:textId="77777777" w:rsidR="003D6CDF" w:rsidRPr="00DD0652" w:rsidRDefault="003D6CDF" w:rsidP="003D6CDF">
      <w:pPr>
        <w:spacing w:after="733" w:line="276" w:lineRule="auto"/>
        <w:ind w:left="252" w:right="252" w:hanging="10"/>
        <w:jc w:val="center"/>
      </w:pPr>
      <w:r w:rsidRPr="00DD0652">
        <w:t xml:space="preserve"> (d</w:t>
      </w:r>
      <w:r>
        <w:t xml:space="preserve">ziałanie zgodne z pkt. </w:t>
      </w:r>
      <w:r w:rsidRPr="000A675F">
        <w:rPr>
          <w:szCs w:val="24"/>
        </w:rPr>
        <w:t>B.I.6</w:t>
      </w:r>
      <w:r w:rsidRPr="000A675F">
        <w:rPr>
          <w:b/>
          <w:sz w:val="32"/>
          <w:szCs w:val="32"/>
        </w:rPr>
        <w:t xml:space="preserve"> </w:t>
      </w:r>
      <w:r w:rsidRPr="00DD0652">
        <w:t xml:space="preserve">listy przedsięwzięć priorytetowych) </w:t>
      </w:r>
    </w:p>
    <w:p w14:paraId="0C83A31E" w14:textId="77777777" w:rsidR="003D6CDF" w:rsidRDefault="003D6CDF" w:rsidP="003D6CDF"/>
    <w:p w14:paraId="21B077DC" w14:textId="77777777" w:rsidR="003D6CDF" w:rsidRDefault="003D6CDF" w:rsidP="00F401EC">
      <w:pPr>
        <w:pStyle w:val="Spistreci1"/>
      </w:pPr>
    </w:p>
    <w:p w14:paraId="09F3074B" w14:textId="77777777" w:rsidR="003D6CDF" w:rsidRDefault="003D6CDF" w:rsidP="00F401EC">
      <w:pPr>
        <w:pStyle w:val="Spistreci1"/>
      </w:pPr>
    </w:p>
    <w:p w14:paraId="21110F1C" w14:textId="77777777" w:rsidR="00F401EC" w:rsidRDefault="00F401EC" w:rsidP="00F401EC"/>
    <w:p w14:paraId="267D7B44" w14:textId="77777777" w:rsidR="00F401EC" w:rsidRDefault="00F401EC" w:rsidP="00F401EC"/>
    <w:p w14:paraId="4B6B8FF4" w14:textId="77777777" w:rsidR="003D6CDF" w:rsidRDefault="003D6CDF" w:rsidP="00F401EC">
      <w:pPr>
        <w:pStyle w:val="Spistreci1"/>
      </w:pPr>
    </w:p>
    <w:p w14:paraId="787E56F5" w14:textId="77777777" w:rsidR="003D6CDF" w:rsidRDefault="003D6CDF" w:rsidP="00F401EC">
      <w:pPr>
        <w:pStyle w:val="Spistreci1"/>
      </w:pPr>
    </w:p>
    <w:p w14:paraId="600EC86D" w14:textId="25085F97" w:rsidR="003D6CDF" w:rsidRDefault="003D6CDF" w:rsidP="00F401EC">
      <w:pPr>
        <w:pStyle w:val="Spistreci1"/>
      </w:pPr>
      <w:r>
        <w:t>KIELCE 2018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738363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CB842B" w14:textId="1C7A2C45" w:rsidR="003D6CDF" w:rsidRPr="00F401EC" w:rsidRDefault="003D6CDF">
          <w:pPr>
            <w:pStyle w:val="Nagwekspisutreci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401E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3202F331" w14:textId="77777777" w:rsidR="00F401EC" w:rsidRPr="00F401EC" w:rsidRDefault="00F401EC" w:rsidP="00F401EC"/>
        <w:p w14:paraId="0EDFFB54" w14:textId="77777777" w:rsidR="00F401EC" w:rsidRPr="00F401EC" w:rsidRDefault="003D6CDF" w:rsidP="00F401EC">
          <w:pPr>
            <w:pStyle w:val="Spistreci1"/>
            <w:spacing w:after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952878" w:history="1">
            <w:r w:rsidR="00F401EC" w:rsidRPr="00F401EC">
              <w:rPr>
                <w:rStyle w:val="Hipercze"/>
              </w:rPr>
              <w:t>I.</w:t>
            </w:r>
            <w:r w:rsidR="00F401EC" w:rsidRPr="00F401EC"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="00F401EC" w:rsidRPr="00F401EC">
              <w:rPr>
                <w:rStyle w:val="Hipercze"/>
              </w:rPr>
              <w:t>Przedmiot dofinansowania</w:t>
            </w:r>
            <w:r w:rsidR="00F401EC" w:rsidRPr="00F401EC">
              <w:rPr>
                <w:webHidden/>
              </w:rPr>
              <w:tab/>
            </w:r>
            <w:r w:rsidR="00F401EC" w:rsidRPr="00F401EC">
              <w:rPr>
                <w:webHidden/>
              </w:rPr>
              <w:fldChar w:fldCharType="begin"/>
            </w:r>
            <w:r w:rsidR="00F401EC" w:rsidRPr="00F401EC">
              <w:rPr>
                <w:webHidden/>
              </w:rPr>
              <w:instrText xml:space="preserve"> PAGEREF _Toc508952878 \h </w:instrText>
            </w:r>
            <w:r w:rsidR="00F401EC" w:rsidRPr="00F401EC">
              <w:rPr>
                <w:webHidden/>
              </w:rPr>
            </w:r>
            <w:r w:rsidR="00F401EC" w:rsidRPr="00F401EC">
              <w:rPr>
                <w:webHidden/>
              </w:rPr>
              <w:fldChar w:fldCharType="separate"/>
            </w:r>
            <w:r w:rsidR="00347149">
              <w:rPr>
                <w:webHidden/>
              </w:rPr>
              <w:t>3</w:t>
            </w:r>
            <w:r w:rsidR="00F401EC" w:rsidRPr="00F401EC">
              <w:rPr>
                <w:webHidden/>
              </w:rPr>
              <w:fldChar w:fldCharType="end"/>
            </w:r>
          </w:hyperlink>
        </w:p>
        <w:p w14:paraId="41B988E0" w14:textId="77777777" w:rsidR="00F401EC" w:rsidRDefault="00E4446E" w:rsidP="00F401EC">
          <w:pPr>
            <w:pStyle w:val="Spistreci1"/>
            <w:spacing w:after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508952879" w:history="1">
            <w:r w:rsidR="00F401EC" w:rsidRPr="00BB7314">
              <w:rPr>
                <w:rStyle w:val="Hipercze"/>
              </w:rPr>
              <w:t>II.</w:t>
            </w:r>
            <w:r w:rsidR="00F401EC"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</w:rPr>
              <w:t>Dane podstawowe programu</w:t>
            </w:r>
            <w:r w:rsidR="00F401EC">
              <w:rPr>
                <w:webHidden/>
              </w:rPr>
              <w:tab/>
            </w:r>
            <w:r w:rsidR="00F401EC">
              <w:rPr>
                <w:webHidden/>
              </w:rPr>
              <w:fldChar w:fldCharType="begin"/>
            </w:r>
            <w:r w:rsidR="00F401EC">
              <w:rPr>
                <w:webHidden/>
              </w:rPr>
              <w:instrText xml:space="preserve"> PAGEREF _Toc508952879 \h </w:instrText>
            </w:r>
            <w:r w:rsidR="00F401EC">
              <w:rPr>
                <w:webHidden/>
              </w:rPr>
            </w:r>
            <w:r w:rsidR="00F401EC">
              <w:rPr>
                <w:webHidden/>
              </w:rPr>
              <w:fldChar w:fldCharType="separate"/>
            </w:r>
            <w:r w:rsidR="00347149">
              <w:rPr>
                <w:webHidden/>
              </w:rPr>
              <w:t>4</w:t>
            </w:r>
            <w:r w:rsidR="00F401EC">
              <w:rPr>
                <w:webHidden/>
              </w:rPr>
              <w:fldChar w:fldCharType="end"/>
            </w:r>
          </w:hyperlink>
        </w:p>
        <w:p w14:paraId="05C4DE88" w14:textId="380D0E55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right="6" w:firstLine="44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80" w:history="1">
            <w:r w:rsidR="00F401EC" w:rsidRPr="00BB7314">
              <w:rPr>
                <w:rStyle w:val="Hipercze"/>
                <w:noProof/>
              </w:rPr>
              <w:t>1.</w:t>
            </w:r>
            <w:r w:rsidR="00F401EC">
              <w:rPr>
                <w:rStyle w:val="Hipercze"/>
                <w:noProof/>
              </w:rPr>
              <w:t xml:space="preserve"> </w:t>
            </w:r>
            <w:r w:rsidR="00F401E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  <w:noProof/>
              </w:rPr>
              <w:t>Cel programu</w:t>
            </w:r>
            <w:r w:rsidR="00F401EC">
              <w:rPr>
                <w:noProof/>
                <w:webHidden/>
              </w:rPr>
              <w:t xml:space="preserve"> …………………………………………………………………………… </w:t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_Toc508952880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4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6C99C31F" w14:textId="331388A2" w:rsidR="00F401EC" w:rsidRPr="00F401EC" w:rsidRDefault="00E4446E" w:rsidP="00F401EC">
          <w:pPr>
            <w:pStyle w:val="Spistreci1"/>
            <w:spacing w:after="0"/>
            <w:ind w:left="284" w:right="6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08952881" w:history="1">
            <w:r w:rsidR="00F401EC" w:rsidRPr="00F401EC">
              <w:rPr>
                <w:rStyle w:val="Hipercze"/>
                <w:b w:val="0"/>
              </w:rPr>
              <w:t>2.</w:t>
            </w:r>
            <w:r w:rsidR="00F401EC">
              <w:rPr>
                <w:rStyle w:val="Hipercze"/>
                <w:b w:val="0"/>
              </w:rPr>
              <w:t xml:space="preserve"> </w:t>
            </w:r>
            <w:r w:rsidR="00F401EC" w:rsidRPr="00F401EC">
              <w:rPr>
                <w:rStyle w:val="Hipercze"/>
                <w:b w:val="0"/>
              </w:rPr>
              <w:t>Podstawa p</w:t>
            </w:r>
            <w:r w:rsidR="00FA55E8">
              <w:rPr>
                <w:rStyle w:val="Hipercze"/>
                <w:b w:val="0"/>
              </w:rPr>
              <w:t>rawna udzielenia dofinansowania.</w:t>
            </w:r>
            <w:r w:rsidR="00F401EC">
              <w:rPr>
                <w:rStyle w:val="Hipercze"/>
                <w:b w:val="0"/>
              </w:rPr>
              <w:t>……………………………….</w:t>
            </w:r>
            <w:r w:rsidR="00F401EC" w:rsidRPr="00F401EC">
              <w:rPr>
                <w:b w:val="0"/>
                <w:webHidden/>
              </w:rPr>
              <w:tab/>
            </w:r>
            <w:r w:rsidR="00F401EC" w:rsidRPr="00F401EC">
              <w:rPr>
                <w:b w:val="0"/>
                <w:webHidden/>
              </w:rPr>
              <w:fldChar w:fldCharType="begin"/>
            </w:r>
            <w:r w:rsidR="00F401EC" w:rsidRPr="00F401EC">
              <w:rPr>
                <w:b w:val="0"/>
                <w:webHidden/>
              </w:rPr>
              <w:instrText xml:space="preserve"> PAGEREF _Toc508952881 \h </w:instrText>
            </w:r>
            <w:r w:rsidR="00F401EC" w:rsidRPr="00F401EC">
              <w:rPr>
                <w:b w:val="0"/>
                <w:webHidden/>
              </w:rPr>
            </w:r>
            <w:r w:rsidR="00F401EC" w:rsidRPr="00F401EC">
              <w:rPr>
                <w:b w:val="0"/>
                <w:webHidden/>
              </w:rPr>
              <w:fldChar w:fldCharType="separate"/>
            </w:r>
            <w:r w:rsidR="00347149">
              <w:rPr>
                <w:b w:val="0"/>
                <w:webHidden/>
              </w:rPr>
              <w:t>4</w:t>
            </w:r>
            <w:r w:rsidR="00F401EC" w:rsidRPr="00F401EC">
              <w:rPr>
                <w:b w:val="0"/>
                <w:webHidden/>
              </w:rPr>
              <w:fldChar w:fldCharType="end"/>
            </w:r>
          </w:hyperlink>
        </w:p>
        <w:p w14:paraId="2D238771" w14:textId="1C88FA21" w:rsidR="00FA55E8" w:rsidRDefault="00FA55E8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right="6" w:firstLine="44"/>
          </w:pPr>
          <w:r>
            <w:t>3. Alokacja ………………………………………………………………………………….4</w:t>
          </w:r>
        </w:p>
        <w:p w14:paraId="470FC893" w14:textId="6C81FF56" w:rsidR="00FA55E8" w:rsidRDefault="00FA55E8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right="6" w:firstLine="44"/>
          </w:pPr>
          <w:r>
            <w:t>4. Terminy i forma naboru wniosków ………………………………………………………4</w:t>
          </w:r>
        </w:p>
        <w:p w14:paraId="61DF738C" w14:textId="72E41E18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right="6" w:firstLine="44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82" w:history="1">
            <w:r w:rsidR="00F401EC" w:rsidRPr="00BB7314">
              <w:rPr>
                <w:rStyle w:val="Hipercze"/>
                <w:noProof/>
              </w:rPr>
              <w:t>5. Wnioskodawcy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_Toc508952882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4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5460A24B" w14:textId="65A790E5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right="6" w:firstLine="44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83" w:history="1">
            <w:r w:rsidR="00F401EC" w:rsidRPr="00BB7314">
              <w:rPr>
                <w:rStyle w:val="Hipercze"/>
                <w:noProof/>
              </w:rPr>
              <w:t>6.  Forma dofinansowania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_Toc508952883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5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1A3EE852" w14:textId="76DF151C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right="6" w:firstLine="44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84" w:history="1">
            <w:r w:rsidR="00F401EC" w:rsidRPr="00BB7314">
              <w:rPr>
                <w:rStyle w:val="Hipercze"/>
                <w:noProof/>
              </w:rPr>
              <w:t>7.  Intensywność dofinansowania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_Toc508952884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5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7A6359CB" w14:textId="6E5DF738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right="6" w:firstLine="44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85" w:history="1">
            <w:r w:rsidR="00F401EC" w:rsidRPr="00BB7314">
              <w:rPr>
                <w:rStyle w:val="Hipercze"/>
                <w:noProof/>
              </w:rPr>
              <w:t>8. Wyłączenie dofinansowania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_Toc508952885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5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5078AFF0" w14:textId="77777777" w:rsidR="00F401EC" w:rsidRDefault="00E4446E" w:rsidP="00F401EC">
          <w:pPr>
            <w:pStyle w:val="Spistreci1"/>
            <w:spacing w:after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508952886" w:history="1">
            <w:r w:rsidR="00F401EC" w:rsidRPr="00BB7314">
              <w:rPr>
                <w:rStyle w:val="Hipercze"/>
              </w:rPr>
              <w:t>III.</w:t>
            </w:r>
            <w:r w:rsidR="00F401EC"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</w:rPr>
              <w:t>Wymagania dotyczące inwestycji</w:t>
            </w:r>
            <w:r w:rsidR="00F401EC">
              <w:rPr>
                <w:webHidden/>
              </w:rPr>
              <w:tab/>
            </w:r>
            <w:r w:rsidR="00F401EC">
              <w:rPr>
                <w:webHidden/>
              </w:rPr>
              <w:fldChar w:fldCharType="begin"/>
            </w:r>
            <w:r w:rsidR="00F401EC">
              <w:rPr>
                <w:webHidden/>
              </w:rPr>
              <w:instrText xml:space="preserve"> PAGEREF _Toc508952886 \h </w:instrText>
            </w:r>
            <w:r w:rsidR="00F401EC">
              <w:rPr>
                <w:webHidden/>
              </w:rPr>
            </w:r>
            <w:r w:rsidR="00F401EC">
              <w:rPr>
                <w:webHidden/>
              </w:rPr>
              <w:fldChar w:fldCharType="separate"/>
            </w:r>
            <w:r w:rsidR="00347149">
              <w:rPr>
                <w:webHidden/>
              </w:rPr>
              <w:t>5</w:t>
            </w:r>
            <w:r w:rsidR="00F401EC">
              <w:rPr>
                <w:webHidden/>
              </w:rPr>
              <w:fldChar w:fldCharType="end"/>
            </w:r>
          </w:hyperlink>
        </w:p>
        <w:p w14:paraId="4102794E" w14:textId="77777777" w:rsidR="00F401EC" w:rsidRDefault="00E4446E" w:rsidP="00F401EC">
          <w:pPr>
            <w:pStyle w:val="Spistreci1"/>
            <w:spacing w:after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508952887" w:history="1">
            <w:r w:rsidR="00F401EC" w:rsidRPr="00BB7314">
              <w:rPr>
                <w:rStyle w:val="Hipercze"/>
              </w:rPr>
              <w:t>IV.</w:t>
            </w:r>
            <w:r w:rsidR="00F401EC"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</w:rPr>
              <w:t>Kwalifikowalność kosztów</w:t>
            </w:r>
            <w:r w:rsidR="00F401EC">
              <w:rPr>
                <w:webHidden/>
              </w:rPr>
              <w:tab/>
            </w:r>
            <w:r w:rsidR="00F401EC">
              <w:rPr>
                <w:webHidden/>
              </w:rPr>
              <w:fldChar w:fldCharType="begin"/>
            </w:r>
            <w:r w:rsidR="00F401EC">
              <w:rPr>
                <w:webHidden/>
              </w:rPr>
              <w:instrText xml:space="preserve"> PAGEREF _Toc508952887 \h </w:instrText>
            </w:r>
            <w:r w:rsidR="00F401EC">
              <w:rPr>
                <w:webHidden/>
              </w:rPr>
            </w:r>
            <w:r w:rsidR="00F401EC">
              <w:rPr>
                <w:webHidden/>
              </w:rPr>
              <w:fldChar w:fldCharType="separate"/>
            </w:r>
            <w:r w:rsidR="00347149">
              <w:rPr>
                <w:webHidden/>
              </w:rPr>
              <w:t>6</w:t>
            </w:r>
            <w:r w:rsidR="00F401EC">
              <w:rPr>
                <w:webHidden/>
              </w:rPr>
              <w:fldChar w:fldCharType="end"/>
            </w:r>
          </w:hyperlink>
        </w:p>
        <w:p w14:paraId="16F48D7D" w14:textId="77777777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left="567" w:hanging="28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88" w:history="1">
            <w:r w:rsidR="00F401EC" w:rsidRPr="00BB7314">
              <w:rPr>
                <w:rStyle w:val="Hipercze"/>
                <w:noProof/>
              </w:rPr>
              <w:t>1.</w:t>
            </w:r>
            <w:r w:rsidR="00F401E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  <w:noProof/>
              </w:rPr>
              <w:t>Koszty kwalifikowane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_Toc508952888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6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3EE4BA52" w14:textId="77777777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left="567" w:hanging="28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89" w:history="1">
            <w:r w:rsidR="00F401EC" w:rsidRPr="00BB7314">
              <w:rPr>
                <w:rStyle w:val="Hipercze"/>
                <w:noProof/>
              </w:rPr>
              <w:t>2.</w:t>
            </w:r>
            <w:r w:rsidR="00F401E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  <w:noProof/>
              </w:rPr>
              <w:t>Koszty niekwalifikowane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_Toc508952889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6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67CCA152" w14:textId="77777777" w:rsidR="00F401EC" w:rsidRDefault="00E4446E" w:rsidP="00F401EC">
          <w:pPr>
            <w:pStyle w:val="Spistreci1"/>
            <w:spacing w:after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508952890" w:history="1">
            <w:r w:rsidR="00F401EC" w:rsidRPr="00BB7314">
              <w:rPr>
                <w:rStyle w:val="Hipercze"/>
              </w:rPr>
              <w:t>V.</w:t>
            </w:r>
            <w:r w:rsidR="00F401EC"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</w:rPr>
              <w:t>Warunki finansowe</w:t>
            </w:r>
            <w:r w:rsidR="00F401EC">
              <w:rPr>
                <w:webHidden/>
              </w:rPr>
              <w:tab/>
            </w:r>
            <w:r w:rsidR="00F401EC">
              <w:rPr>
                <w:webHidden/>
              </w:rPr>
              <w:fldChar w:fldCharType="begin"/>
            </w:r>
            <w:r w:rsidR="00F401EC">
              <w:rPr>
                <w:webHidden/>
              </w:rPr>
              <w:instrText xml:space="preserve"> PAGEREF _Toc508952890 \h </w:instrText>
            </w:r>
            <w:r w:rsidR="00F401EC">
              <w:rPr>
                <w:webHidden/>
              </w:rPr>
            </w:r>
            <w:r w:rsidR="00F401EC">
              <w:rPr>
                <w:webHidden/>
              </w:rPr>
              <w:fldChar w:fldCharType="separate"/>
            </w:r>
            <w:r w:rsidR="00347149">
              <w:rPr>
                <w:webHidden/>
              </w:rPr>
              <w:t>7</w:t>
            </w:r>
            <w:r w:rsidR="00F401EC">
              <w:rPr>
                <w:webHidden/>
              </w:rPr>
              <w:fldChar w:fldCharType="end"/>
            </w:r>
          </w:hyperlink>
        </w:p>
        <w:p w14:paraId="3055B635" w14:textId="77777777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left="567" w:hanging="28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91" w:history="1">
            <w:r w:rsidR="00F401EC" w:rsidRPr="00BB7314">
              <w:rPr>
                <w:rStyle w:val="Hipercze"/>
                <w:noProof/>
              </w:rPr>
              <w:t>1.</w:t>
            </w:r>
            <w:r w:rsidR="00F401E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  <w:noProof/>
              </w:rPr>
              <w:t>Oprocentowanie i okres spłaty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_Toc508952891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7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633BECEA" w14:textId="77777777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left="567" w:hanging="28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92" w:history="1">
            <w:r w:rsidR="00F401EC" w:rsidRPr="00BB7314">
              <w:rPr>
                <w:rStyle w:val="Hipercze"/>
                <w:noProof/>
              </w:rPr>
              <w:t>2.</w:t>
            </w:r>
            <w:r w:rsidR="00F401E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  <w:noProof/>
              </w:rPr>
              <w:t>Zdolność kredytowa i zabezpieczenie zwrotu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_Toc508952892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7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0CFCA8CC" w14:textId="77777777" w:rsidR="00F401EC" w:rsidRDefault="00E4446E" w:rsidP="00F401EC">
          <w:pPr>
            <w:pStyle w:val="Spistreci1"/>
            <w:spacing w:after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508952893" w:history="1">
            <w:r w:rsidR="00F401EC" w:rsidRPr="00BB7314">
              <w:rPr>
                <w:rStyle w:val="Hipercze"/>
              </w:rPr>
              <w:t>VI.</w:t>
            </w:r>
            <w:r w:rsidR="00F401EC"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</w:rPr>
              <w:t>Procedura postępowania z wnioskiem o dofinansowanie</w:t>
            </w:r>
            <w:r w:rsidR="00F401EC">
              <w:rPr>
                <w:webHidden/>
              </w:rPr>
              <w:tab/>
            </w:r>
            <w:r w:rsidR="00F401EC">
              <w:rPr>
                <w:webHidden/>
              </w:rPr>
              <w:fldChar w:fldCharType="begin"/>
            </w:r>
            <w:r w:rsidR="00F401EC">
              <w:rPr>
                <w:webHidden/>
              </w:rPr>
              <w:instrText xml:space="preserve"> PAGEREF _Toc508952893 \h </w:instrText>
            </w:r>
            <w:r w:rsidR="00F401EC">
              <w:rPr>
                <w:webHidden/>
              </w:rPr>
            </w:r>
            <w:r w:rsidR="00F401EC">
              <w:rPr>
                <w:webHidden/>
              </w:rPr>
              <w:fldChar w:fldCharType="separate"/>
            </w:r>
            <w:r w:rsidR="00347149">
              <w:rPr>
                <w:webHidden/>
              </w:rPr>
              <w:t>8</w:t>
            </w:r>
            <w:r w:rsidR="00F401EC">
              <w:rPr>
                <w:webHidden/>
              </w:rPr>
              <w:fldChar w:fldCharType="end"/>
            </w:r>
          </w:hyperlink>
        </w:p>
        <w:p w14:paraId="53E46124" w14:textId="77777777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left="567" w:hanging="28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94" w:history="1">
            <w:r w:rsidR="00F401EC" w:rsidRPr="00BB7314">
              <w:rPr>
                <w:rStyle w:val="Hipercze"/>
                <w:noProof/>
              </w:rPr>
              <w:t>1.</w:t>
            </w:r>
            <w:r w:rsidR="00F401E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  <w:noProof/>
              </w:rPr>
              <w:t>Złożenie Wniosku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_Toc508952894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8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7B6F8368" w14:textId="77777777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left="567" w:hanging="28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95" w:history="1">
            <w:r w:rsidR="00F401EC" w:rsidRPr="00BB7314">
              <w:rPr>
                <w:rStyle w:val="Hipercze"/>
                <w:noProof/>
              </w:rPr>
              <w:t>2.</w:t>
            </w:r>
            <w:r w:rsidR="00F401E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  <w:noProof/>
              </w:rPr>
              <w:t>Rozpatrzenie i ocena Wniosku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_Toc508952895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8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00112B1D" w14:textId="77777777" w:rsidR="00F401EC" w:rsidRDefault="00E4446E" w:rsidP="00F401EC">
          <w:pPr>
            <w:pStyle w:val="Spistreci1"/>
            <w:spacing w:after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508952896" w:history="1">
            <w:r w:rsidR="00F401EC" w:rsidRPr="00BB7314">
              <w:rPr>
                <w:rStyle w:val="Hipercze"/>
              </w:rPr>
              <w:t>VII.</w:t>
            </w:r>
            <w:r w:rsidR="00F401EC"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</w:rPr>
              <w:t>Podpisanie umowy i wypłata dofinansowania</w:t>
            </w:r>
            <w:r w:rsidR="00F401EC">
              <w:rPr>
                <w:webHidden/>
              </w:rPr>
              <w:tab/>
            </w:r>
            <w:r w:rsidR="00F401EC">
              <w:rPr>
                <w:webHidden/>
              </w:rPr>
              <w:fldChar w:fldCharType="begin"/>
            </w:r>
            <w:r w:rsidR="00F401EC">
              <w:rPr>
                <w:webHidden/>
              </w:rPr>
              <w:instrText xml:space="preserve"> PAGEREF _Toc508952896 \h </w:instrText>
            </w:r>
            <w:r w:rsidR="00F401EC">
              <w:rPr>
                <w:webHidden/>
              </w:rPr>
            </w:r>
            <w:r w:rsidR="00F401EC">
              <w:rPr>
                <w:webHidden/>
              </w:rPr>
              <w:fldChar w:fldCharType="separate"/>
            </w:r>
            <w:r w:rsidR="00347149">
              <w:rPr>
                <w:webHidden/>
              </w:rPr>
              <w:t>9</w:t>
            </w:r>
            <w:r w:rsidR="00F401EC">
              <w:rPr>
                <w:webHidden/>
              </w:rPr>
              <w:fldChar w:fldCharType="end"/>
            </w:r>
          </w:hyperlink>
        </w:p>
        <w:p w14:paraId="2DAFB49A" w14:textId="77777777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left="567" w:hanging="28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97" w:history="1">
            <w:r w:rsidR="00F401EC" w:rsidRPr="00BB7314">
              <w:rPr>
                <w:rStyle w:val="Hipercze"/>
                <w:noProof/>
              </w:rPr>
              <w:t>1.</w:t>
            </w:r>
            <w:r w:rsidR="00F401E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  <w:noProof/>
              </w:rPr>
              <w:t>Podpisanie umowy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_Toc508952897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9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48B05336" w14:textId="77777777" w:rsidR="00F401EC" w:rsidRDefault="00E4446E" w:rsidP="00F401EC">
          <w:pPr>
            <w:pStyle w:val="Spistreci2"/>
            <w:tabs>
              <w:tab w:val="right" w:leader="dot" w:pos="9070"/>
            </w:tabs>
            <w:spacing w:after="0" w:line="240" w:lineRule="auto"/>
            <w:ind w:left="567" w:hanging="28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8952898" w:history="1">
            <w:r w:rsidR="00F401EC" w:rsidRPr="00BB7314">
              <w:rPr>
                <w:rStyle w:val="Hipercze"/>
                <w:noProof/>
              </w:rPr>
              <w:t>2.</w:t>
            </w:r>
            <w:r w:rsidR="00F401E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  <w:noProof/>
              </w:rPr>
              <w:t>Warunki uruchomienia dofinansowania</w:t>
            </w:r>
            <w:r w:rsidR="00F401EC">
              <w:rPr>
                <w:noProof/>
                <w:webHidden/>
              </w:rPr>
              <w:tab/>
            </w:r>
            <w:r w:rsidR="00F401EC">
              <w:rPr>
                <w:noProof/>
                <w:webHidden/>
              </w:rPr>
              <w:fldChar w:fldCharType="begin"/>
            </w:r>
            <w:r w:rsidR="00F401EC">
              <w:rPr>
                <w:noProof/>
                <w:webHidden/>
              </w:rPr>
              <w:instrText xml:space="preserve"> PAGEREF _Toc508952898 \h </w:instrText>
            </w:r>
            <w:r w:rsidR="00F401EC">
              <w:rPr>
                <w:noProof/>
                <w:webHidden/>
              </w:rPr>
            </w:r>
            <w:r w:rsidR="00F401EC">
              <w:rPr>
                <w:noProof/>
                <w:webHidden/>
              </w:rPr>
              <w:fldChar w:fldCharType="separate"/>
            </w:r>
            <w:r w:rsidR="00347149">
              <w:rPr>
                <w:noProof/>
                <w:webHidden/>
              </w:rPr>
              <w:t>10</w:t>
            </w:r>
            <w:r w:rsidR="00F401EC">
              <w:rPr>
                <w:noProof/>
                <w:webHidden/>
              </w:rPr>
              <w:fldChar w:fldCharType="end"/>
            </w:r>
          </w:hyperlink>
        </w:p>
        <w:p w14:paraId="2F7508DF" w14:textId="28F16A82" w:rsidR="00F401EC" w:rsidRDefault="00E4446E" w:rsidP="00F401EC">
          <w:pPr>
            <w:pStyle w:val="Spistreci1"/>
            <w:spacing w:after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508952899" w:history="1">
            <w:r w:rsidR="00F401EC" w:rsidRPr="00BB7314">
              <w:rPr>
                <w:rStyle w:val="Hipercze"/>
              </w:rPr>
              <w:t>VIII.</w:t>
            </w:r>
            <w:r w:rsidR="00F401EC">
              <w:rPr>
                <w:rFonts w:asciiTheme="minorHAnsi" w:eastAsiaTheme="minorEastAsia" w:hAnsiTheme="minorHAnsi" w:cstheme="minorBidi"/>
                <w:color w:val="auto"/>
                <w:sz w:val="22"/>
              </w:rPr>
              <w:t xml:space="preserve"> </w:t>
            </w:r>
            <w:r w:rsidR="00F401EC" w:rsidRPr="00BB7314">
              <w:rPr>
                <w:rStyle w:val="Hipercze"/>
              </w:rPr>
              <w:t>Umorzenie pożyczki</w:t>
            </w:r>
            <w:r w:rsidR="00F401EC">
              <w:rPr>
                <w:webHidden/>
              </w:rPr>
              <w:tab/>
            </w:r>
            <w:r w:rsidR="00F401EC">
              <w:rPr>
                <w:webHidden/>
              </w:rPr>
              <w:fldChar w:fldCharType="begin"/>
            </w:r>
            <w:r w:rsidR="00F401EC">
              <w:rPr>
                <w:webHidden/>
              </w:rPr>
              <w:instrText xml:space="preserve"> PAGEREF _Toc508952899 \h </w:instrText>
            </w:r>
            <w:r w:rsidR="00F401EC">
              <w:rPr>
                <w:webHidden/>
              </w:rPr>
            </w:r>
            <w:r w:rsidR="00F401EC">
              <w:rPr>
                <w:webHidden/>
              </w:rPr>
              <w:fldChar w:fldCharType="separate"/>
            </w:r>
            <w:r w:rsidR="00347149">
              <w:rPr>
                <w:webHidden/>
              </w:rPr>
              <w:t>11</w:t>
            </w:r>
            <w:r w:rsidR="00F401EC">
              <w:rPr>
                <w:webHidden/>
              </w:rPr>
              <w:fldChar w:fldCharType="end"/>
            </w:r>
          </w:hyperlink>
        </w:p>
        <w:p w14:paraId="37E22D14" w14:textId="77777777" w:rsidR="00F401EC" w:rsidRDefault="00E4446E" w:rsidP="00F401EC">
          <w:pPr>
            <w:pStyle w:val="Spistreci1"/>
            <w:spacing w:after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508952900" w:history="1">
            <w:r w:rsidR="00F401EC" w:rsidRPr="00BB7314">
              <w:rPr>
                <w:rStyle w:val="Hipercze"/>
              </w:rPr>
              <w:t>IX.</w:t>
            </w:r>
            <w:r w:rsidR="00F401EC"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</w:rPr>
              <w:t>Wypowiedzenie umowy pożyczki</w:t>
            </w:r>
            <w:r w:rsidR="00F401EC">
              <w:rPr>
                <w:webHidden/>
              </w:rPr>
              <w:tab/>
            </w:r>
            <w:r w:rsidR="00F401EC">
              <w:rPr>
                <w:webHidden/>
              </w:rPr>
              <w:fldChar w:fldCharType="begin"/>
            </w:r>
            <w:r w:rsidR="00F401EC">
              <w:rPr>
                <w:webHidden/>
              </w:rPr>
              <w:instrText xml:space="preserve"> PAGEREF _Toc508952900 \h </w:instrText>
            </w:r>
            <w:r w:rsidR="00F401EC">
              <w:rPr>
                <w:webHidden/>
              </w:rPr>
            </w:r>
            <w:r w:rsidR="00F401EC">
              <w:rPr>
                <w:webHidden/>
              </w:rPr>
              <w:fldChar w:fldCharType="separate"/>
            </w:r>
            <w:r w:rsidR="00347149">
              <w:rPr>
                <w:webHidden/>
              </w:rPr>
              <w:t>12</w:t>
            </w:r>
            <w:r w:rsidR="00F401EC">
              <w:rPr>
                <w:webHidden/>
              </w:rPr>
              <w:fldChar w:fldCharType="end"/>
            </w:r>
          </w:hyperlink>
        </w:p>
        <w:p w14:paraId="7AE8187A" w14:textId="77777777" w:rsidR="00F401EC" w:rsidRDefault="00E4446E" w:rsidP="00F401EC">
          <w:pPr>
            <w:pStyle w:val="Spistreci1"/>
            <w:spacing w:after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508952901" w:history="1">
            <w:r w:rsidR="00F401EC" w:rsidRPr="00BB7314">
              <w:rPr>
                <w:rStyle w:val="Hipercze"/>
              </w:rPr>
              <w:t>X.</w:t>
            </w:r>
            <w:r w:rsidR="00F401EC"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</w:rPr>
              <w:t>Obowiązki Pożyczkobiorcy po zrealizowaniu zadania objętego dofinansowaniem</w:t>
            </w:r>
            <w:r w:rsidR="00F401EC">
              <w:rPr>
                <w:webHidden/>
              </w:rPr>
              <w:tab/>
            </w:r>
            <w:r w:rsidR="00F401EC">
              <w:rPr>
                <w:webHidden/>
              </w:rPr>
              <w:fldChar w:fldCharType="begin"/>
            </w:r>
            <w:r w:rsidR="00F401EC">
              <w:rPr>
                <w:webHidden/>
              </w:rPr>
              <w:instrText xml:space="preserve"> PAGEREF _Toc508952901 \h </w:instrText>
            </w:r>
            <w:r w:rsidR="00F401EC">
              <w:rPr>
                <w:webHidden/>
              </w:rPr>
            </w:r>
            <w:r w:rsidR="00F401EC">
              <w:rPr>
                <w:webHidden/>
              </w:rPr>
              <w:fldChar w:fldCharType="separate"/>
            </w:r>
            <w:r w:rsidR="00347149">
              <w:rPr>
                <w:webHidden/>
              </w:rPr>
              <w:t>12</w:t>
            </w:r>
            <w:r w:rsidR="00F401EC">
              <w:rPr>
                <w:webHidden/>
              </w:rPr>
              <w:fldChar w:fldCharType="end"/>
            </w:r>
          </w:hyperlink>
        </w:p>
        <w:p w14:paraId="34FFF3B6" w14:textId="77777777" w:rsidR="00F401EC" w:rsidRDefault="00E4446E" w:rsidP="00F401EC">
          <w:pPr>
            <w:pStyle w:val="Spistreci1"/>
            <w:spacing w:after="0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508952902" w:history="1">
            <w:r w:rsidR="00F401EC" w:rsidRPr="00BB7314">
              <w:rPr>
                <w:rStyle w:val="Hipercze"/>
              </w:rPr>
              <w:t>XI.</w:t>
            </w:r>
            <w:r w:rsidR="00F401EC">
              <w:rPr>
                <w:rFonts w:asciiTheme="minorHAnsi" w:eastAsiaTheme="minorEastAsia" w:hAnsiTheme="minorHAnsi" w:cstheme="minorBidi"/>
                <w:color w:val="auto"/>
                <w:sz w:val="22"/>
              </w:rPr>
              <w:tab/>
            </w:r>
            <w:r w:rsidR="00F401EC" w:rsidRPr="00BB7314">
              <w:rPr>
                <w:rStyle w:val="Hipercze"/>
              </w:rPr>
              <w:t>Postanowienia końcowe</w:t>
            </w:r>
            <w:r w:rsidR="00F401EC">
              <w:rPr>
                <w:webHidden/>
              </w:rPr>
              <w:tab/>
            </w:r>
            <w:r w:rsidR="00F401EC">
              <w:rPr>
                <w:webHidden/>
              </w:rPr>
              <w:fldChar w:fldCharType="begin"/>
            </w:r>
            <w:r w:rsidR="00F401EC">
              <w:rPr>
                <w:webHidden/>
              </w:rPr>
              <w:instrText xml:space="preserve"> PAGEREF _Toc508952902 \h </w:instrText>
            </w:r>
            <w:r w:rsidR="00F401EC">
              <w:rPr>
                <w:webHidden/>
              </w:rPr>
            </w:r>
            <w:r w:rsidR="00F401EC">
              <w:rPr>
                <w:webHidden/>
              </w:rPr>
              <w:fldChar w:fldCharType="separate"/>
            </w:r>
            <w:r w:rsidR="00347149">
              <w:rPr>
                <w:webHidden/>
              </w:rPr>
              <w:t>13</w:t>
            </w:r>
            <w:r w:rsidR="00F401EC">
              <w:rPr>
                <w:webHidden/>
              </w:rPr>
              <w:fldChar w:fldCharType="end"/>
            </w:r>
          </w:hyperlink>
        </w:p>
        <w:p w14:paraId="1B9A5CC2" w14:textId="20E21631" w:rsidR="003D6CDF" w:rsidRDefault="003D6CDF" w:rsidP="00F401EC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0F421926" w14:textId="77777777" w:rsidR="003D6CDF" w:rsidRDefault="003D6CDF" w:rsidP="003D6CDF"/>
    <w:p w14:paraId="5657455A" w14:textId="77777777" w:rsidR="00F401EC" w:rsidRDefault="00F401EC" w:rsidP="003D6CDF"/>
    <w:p w14:paraId="6D0C7193" w14:textId="77777777" w:rsidR="00F401EC" w:rsidRDefault="00F401EC" w:rsidP="003D6CDF"/>
    <w:p w14:paraId="116DF31D" w14:textId="77777777" w:rsidR="00F401EC" w:rsidRDefault="00F401EC" w:rsidP="003D6CDF"/>
    <w:p w14:paraId="421469CA" w14:textId="77777777" w:rsidR="00F401EC" w:rsidRDefault="00F401EC" w:rsidP="003D6CDF"/>
    <w:p w14:paraId="242B4473" w14:textId="77777777" w:rsidR="00F401EC" w:rsidRDefault="00F401EC" w:rsidP="003D6CDF"/>
    <w:p w14:paraId="2AEDAFFE" w14:textId="77777777" w:rsidR="00F401EC" w:rsidRDefault="00F401EC" w:rsidP="003D6CDF"/>
    <w:p w14:paraId="7B85704C" w14:textId="77777777" w:rsidR="00F401EC" w:rsidRDefault="00F401EC" w:rsidP="003D6CDF"/>
    <w:p w14:paraId="49320952" w14:textId="77777777" w:rsidR="00F401EC" w:rsidRDefault="00F401EC" w:rsidP="003D6CDF"/>
    <w:p w14:paraId="28F88209" w14:textId="77777777" w:rsidR="00F77A6B" w:rsidRPr="00303EB8" w:rsidRDefault="00F77A6B" w:rsidP="00597D3C">
      <w:pPr>
        <w:pStyle w:val="Nagwek1"/>
        <w:numPr>
          <w:ilvl w:val="0"/>
          <w:numId w:val="23"/>
        </w:numPr>
        <w:spacing w:before="240" w:after="0" w:line="267" w:lineRule="auto"/>
        <w:ind w:right="7"/>
        <w:jc w:val="both"/>
        <w:rPr>
          <w:color w:val="auto"/>
          <w:sz w:val="28"/>
          <w:szCs w:val="28"/>
        </w:rPr>
      </w:pPr>
      <w:bookmarkStart w:id="0" w:name="_Toc508876757"/>
      <w:bookmarkStart w:id="1" w:name="_Toc508889296"/>
      <w:bookmarkStart w:id="2" w:name="_Toc508889902"/>
      <w:bookmarkStart w:id="3" w:name="_Toc508952878"/>
      <w:r w:rsidRPr="00303EB8">
        <w:rPr>
          <w:color w:val="auto"/>
          <w:sz w:val="28"/>
          <w:szCs w:val="28"/>
        </w:rPr>
        <w:lastRenderedPageBreak/>
        <w:t>Przed</w:t>
      </w:r>
      <w:bookmarkStart w:id="4" w:name="_GoBack"/>
      <w:bookmarkEnd w:id="4"/>
      <w:r w:rsidRPr="00303EB8">
        <w:rPr>
          <w:color w:val="auto"/>
          <w:sz w:val="28"/>
          <w:szCs w:val="28"/>
        </w:rPr>
        <w:t>miot dofinansowania</w:t>
      </w:r>
      <w:bookmarkEnd w:id="0"/>
      <w:bookmarkEnd w:id="1"/>
      <w:bookmarkEnd w:id="2"/>
      <w:bookmarkEnd w:id="3"/>
    </w:p>
    <w:p w14:paraId="60A15EA5" w14:textId="77777777" w:rsidR="00F77A6B" w:rsidRPr="00303EB8" w:rsidRDefault="00F77A6B" w:rsidP="00F77A6B">
      <w:pPr>
        <w:rPr>
          <w:color w:val="auto"/>
        </w:rPr>
      </w:pPr>
    </w:p>
    <w:p w14:paraId="29B8D5CE" w14:textId="71EFDE50" w:rsidR="00F77A6B" w:rsidRPr="00303EB8" w:rsidRDefault="001D4941" w:rsidP="00F77A6B">
      <w:pPr>
        <w:spacing w:after="0" w:line="276" w:lineRule="auto"/>
        <w:ind w:left="0" w:right="252" w:firstLine="0"/>
        <w:rPr>
          <w:b/>
          <w:color w:val="auto"/>
        </w:rPr>
      </w:pPr>
      <w:r w:rsidRPr="00303EB8">
        <w:rPr>
          <w:b/>
          <w:color w:val="auto"/>
        </w:rPr>
        <w:t xml:space="preserve">1. </w:t>
      </w:r>
      <w:r w:rsidR="00F77A6B" w:rsidRPr="00303EB8">
        <w:rPr>
          <w:b/>
          <w:color w:val="auto"/>
        </w:rPr>
        <w:t>Dofinansowaniem objęte są inwestycje w budynk</w:t>
      </w:r>
      <w:r w:rsidR="0099170E">
        <w:rPr>
          <w:b/>
          <w:color w:val="auto"/>
        </w:rPr>
        <w:t>ach mieszkalnych.</w:t>
      </w:r>
    </w:p>
    <w:p w14:paraId="636DF45A" w14:textId="61A089F4" w:rsidR="001D4941" w:rsidRPr="00303EB8" w:rsidRDefault="001D4941" w:rsidP="00597D3C">
      <w:pPr>
        <w:pStyle w:val="Akapitzlist"/>
        <w:numPr>
          <w:ilvl w:val="0"/>
          <w:numId w:val="24"/>
        </w:numPr>
        <w:spacing w:line="276" w:lineRule="auto"/>
        <w:ind w:right="0"/>
        <w:rPr>
          <w:color w:val="auto"/>
        </w:rPr>
      </w:pPr>
      <w:r w:rsidRPr="00303EB8">
        <w:rPr>
          <w:color w:val="auto"/>
        </w:rPr>
        <w:t xml:space="preserve">Inwestycje polegające na zakupie i montażu nowych, kompletnych oczyszczalni ścieków o przepustowości do </w:t>
      </w:r>
      <w:r w:rsidRPr="00303EB8">
        <w:rPr>
          <w:b/>
          <w:color w:val="auto"/>
        </w:rPr>
        <w:t>50 RLM</w:t>
      </w:r>
      <w:r w:rsidRPr="00303EB8">
        <w:rPr>
          <w:color w:val="auto"/>
        </w:rPr>
        <w:t xml:space="preserve">, posiadających deklaracje zgodności z normą zharmonizowaną </w:t>
      </w:r>
      <w:r w:rsidRPr="00303EB8">
        <w:rPr>
          <w:b/>
          <w:color w:val="auto"/>
        </w:rPr>
        <w:t>PN-EN 12566-3:2016-10</w:t>
      </w:r>
      <w:r w:rsidRPr="00303EB8">
        <w:rPr>
          <w:color w:val="auto"/>
        </w:rPr>
        <w:t xml:space="preserve"> lub nowszą oraz raporty z badań wyrobu wystawione przez laboratoria notyfikowane przez Komisję Europejską, potwierdzające informacje przedstawione w deklaracjach właściwości użytkowych.</w:t>
      </w:r>
    </w:p>
    <w:p w14:paraId="43BA9130" w14:textId="47DA6444" w:rsidR="001D4941" w:rsidRPr="00303EB8" w:rsidRDefault="001D4941" w:rsidP="00597D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Cs w:val="24"/>
        </w:rPr>
      </w:pPr>
      <w:r w:rsidRPr="00303EB8">
        <w:rPr>
          <w:rFonts w:eastAsiaTheme="minorEastAsia"/>
          <w:color w:val="auto"/>
          <w:szCs w:val="24"/>
        </w:rPr>
        <w:t xml:space="preserve">Jakość ścieków oczyszczonych w ww. oczyszczalni przydomowej zamontowanej na terenie aglomeracji poniżej 2 000 RLM lub poza aglomeracjami, odpowiadać musi parametrom jak dla oczyszczalni poniżej </w:t>
      </w:r>
      <w:r w:rsidR="00231A5D">
        <w:rPr>
          <w:rFonts w:eastAsiaTheme="minorEastAsia"/>
          <w:color w:val="auto"/>
          <w:szCs w:val="24"/>
        </w:rPr>
        <w:br/>
      </w:r>
      <w:r w:rsidRPr="00303EB8">
        <w:rPr>
          <w:rFonts w:eastAsiaTheme="minorEastAsia"/>
          <w:color w:val="auto"/>
          <w:szCs w:val="24"/>
        </w:rPr>
        <w:t>2 000 RLM zgodnie z załącznikiem nr 2 do rozporządzenia Ministra Środowiska z dnia 18 listopada 2014 r. w sprawie warunków, jakie należy spełnić przy wprowadzaniu ścieków do wód lub do ziemi, oraz w sprawie substancji szczególnie szkodliwych dla środowiska wodnego lub innych, jeżeli wynikają one z decyzji pozwoleń wodnoprawnych;</w:t>
      </w:r>
    </w:p>
    <w:p w14:paraId="306B1BE6" w14:textId="20455328" w:rsidR="001D4941" w:rsidRPr="00303EB8" w:rsidRDefault="001D4941" w:rsidP="00597D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Cs w:val="24"/>
        </w:rPr>
      </w:pPr>
      <w:r w:rsidRPr="00303EB8">
        <w:rPr>
          <w:rFonts w:eastAsiaTheme="minorEastAsia"/>
          <w:color w:val="auto"/>
          <w:szCs w:val="24"/>
        </w:rPr>
        <w:t xml:space="preserve">Jakość ścieków oczyszczonych w ww. oczyszczalni przydomowej zamontowanej na terenie aglomeracji powyżej 2 000 RLM odpowiadać musi parametrom jak dla oczyszczalni powyżej 2 000 RLM zgodnie z załącznikiem nr 3 do rozporządzenia Ministra Środowiska z dnia 18 listopada 2014 r. </w:t>
      </w:r>
      <w:r w:rsidR="00231A5D">
        <w:rPr>
          <w:rFonts w:eastAsiaTheme="minorEastAsia"/>
          <w:color w:val="auto"/>
          <w:szCs w:val="24"/>
        </w:rPr>
        <w:br/>
      </w:r>
      <w:r w:rsidRPr="00303EB8">
        <w:rPr>
          <w:rFonts w:eastAsiaTheme="minorEastAsia"/>
          <w:color w:val="auto"/>
          <w:szCs w:val="24"/>
        </w:rPr>
        <w:t>w sprawie warunków, jakie należy spełnić przy wprowadzaniu ścieków do wód lub do ziemi, oraz w sprawie substancji szczególnie szkodliwych dla środowiska wodnego lub innych, jeżeli wynikają one z decyzji pozwoleń wodnoprawnych;</w:t>
      </w:r>
    </w:p>
    <w:p w14:paraId="408C9C95" w14:textId="77777777" w:rsidR="001D4941" w:rsidRPr="00303EB8" w:rsidRDefault="001D4941" w:rsidP="00597D3C">
      <w:pPr>
        <w:pStyle w:val="Akapitzlist"/>
        <w:numPr>
          <w:ilvl w:val="0"/>
          <w:numId w:val="24"/>
        </w:numPr>
        <w:spacing w:line="276" w:lineRule="auto"/>
        <w:ind w:right="0"/>
        <w:rPr>
          <w:color w:val="auto"/>
        </w:rPr>
      </w:pPr>
      <w:r w:rsidRPr="00303EB8">
        <w:rPr>
          <w:color w:val="auto"/>
        </w:rPr>
        <w:t xml:space="preserve">Inwestycja jest zgodna z </w:t>
      </w:r>
      <w:r w:rsidRPr="00303EB8">
        <w:rPr>
          <w:rFonts w:eastAsiaTheme="minorEastAsia"/>
          <w:color w:val="auto"/>
          <w:szCs w:val="24"/>
        </w:rPr>
        <w:t>Rozporządzeniem Nr 4/2014 Dyrektora Regionalnego Zarządu Gospodarki Wodnej w Krakowie z dn. 16.01.2014 r. w sprawie warunków korzystania z wód regionu wodnego Górnej Wisły.</w:t>
      </w:r>
    </w:p>
    <w:p w14:paraId="47F0D9FF" w14:textId="77777777" w:rsidR="002434B1" w:rsidRPr="00303EB8" w:rsidRDefault="002434B1" w:rsidP="00597D3C">
      <w:pPr>
        <w:pStyle w:val="Akapitzlist"/>
        <w:numPr>
          <w:ilvl w:val="0"/>
          <w:numId w:val="24"/>
        </w:numPr>
        <w:spacing w:line="276" w:lineRule="auto"/>
        <w:ind w:right="0"/>
        <w:rPr>
          <w:color w:val="auto"/>
        </w:rPr>
      </w:pPr>
      <w:r w:rsidRPr="00303EB8">
        <w:rPr>
          <w:color w:val="auto"/>
        </w:rPr>
        <w:t xml:space="preserve">W przypadku budynków, z których ścieki bytowo-gospodarcze odprowadzane były dotychczas do zbiornika bezodpływowego (szamba), wymagane jest trwałe odłączenie  tego zbiornika od instalacji odprowadzającej ścieki z budynku. </w:t>
      </w:r>
    </w:p>
    <w:p w14:paraId="7C348C59" w14:textId="77777777" w:rsidR="002434B1" w:rsidRPr="00303EB8" w:rsidRDefault="002434B1" w:rsidP="00597D3C">
      <w:pPr>
        <w:pStyle w:val="Akapitzlist"/>
        <w:numPr>
          <w:ilvl w:val="0"/>
          <w:numId w:val="24"/>
        </w:numPr>
        <w:spacing w:after="0" w:line="240" w:lineRule="auto"/>
        <w:ind w:right="0"/>
        <w:rPr>
          <w:color w:val="auto"/>
        </w:rPr>
      </w:pPr>
      <w:r w:rsidRPr="00303EB8">
        <w:rPr>
          <w:color w:val="auto"/>
        </w:rPr>
        <w:t>Dofinansowaniem nie będą objęte inwestycje realizowane na terenie   nieruchomości niezabudowanych.</w:t>
      </w:r>
    </w:p>
    <w:p w14:paraId="3D0FF259" w14:textId="77777777" w:rsidR="002434B1" w:rsidRPr="00303EB8" w:rsidRDefault="002434B1" w:rsidP="00597D3C">
      <w:pPr>
        <w:pStyle w:val="Akapitzlist"/>
        <w:numPr>
          <w:ilvl w:val="0"/>
          <w:numId w:val="24"/>
        </w:numPr>
        <w:spacing w:after="0" w:line="240" w:lineRule="auto"/>
        <w:ind w:right="0"/>
        <w:rPr>
          <w:b/>
          <w:color w:val="auto"/>
        </w:rPr>
      </w:pPr>
      <w:r w:rsidRPr="00303EB8">
        <w:rPr>
          <w:b/>
          <w:color w:val="auto"/>
        </w:rPr>
        <w:t>Jako priorytetowe traktuje się zadania realizowane na terenach miejscowości ujętych w Aktualizacji „Programu budowy przydomowych oczyszczalni ścieków dla województwa świętokrzyskiego na lata 2013-2016 z perspektywą do 2020 roku”.</w:t>
      </w:r>
    </w:p>
    <w:p w14:paraId="7924922B" w14:textId="77777777" w:rsidR="001D4941" w:rsidRDefault="001D4941" w:rsidP="002434B1">
      <w:pPr>
        <w:pStyle w:val="Akapitzlist"/>
        <w:spacing w:after="0" w:line="276" w:lineRule="auto"/>
        <w:ind w:right="252" w:firstLine="0"/>
        <w:rPr>
          <w:b/>
          <w:color w:val="auto"/>
        </w:rPr>
      </w:pPr>
    </w:p>
    <w:p w14:paraId="27CC95D4" w14:textId="77777777" w:rsidR="00FD5E4B" w:rsidRDefault="00FD5E4B" w:rsidP="002434B1">
      <w:pPr>
        <w:pStyle w:val="Akapitzlist"/>
        <w:spacing w:after="0" w:line="276" w:lineRule="auto"/>
        <w:ind w:right="252" w:firstLine="0"/>
        <w:rPr>
          <w:b/>
          <w:color w:val="auto"/>
        </w:rPr>
      </w:pPr>
    </w:p>
    <w:p w14:paraId="6E9CC0E7" w14:textId="77777777" w:rsidR="00FD5E4B" w:rsidRPr="00303EB8" w:rsidRDefault="00FD5E4B" w:rsidP="002434B1">
      <w:pPr>
        <w:pStyle w:val="Akapitzlist"/>
        <w:spacing w:after="0" w:line="276" w:lineRule="auto"/>
        <w:ind w:right="252" w:firstLine="0"/>
        <w:rPr>
          <w:b/>
          <w:color w:val="auto"/>
        </w:rPr>
      </w:pPr>
    </w:p>
    <w:p w14:paraId="090C2C8B" w14:textId="77777777" w:rsidR="00C000CC" w:rsidRPr="00303EB8" w:rsidRDefault="00C000CC" w:rsidP="00597D3C">
      <w:pPr>
        <w:pStyle w:val="Nagwek1"/>
        <w:numPr>
          <w:ilvl w:val="0"/>
          <w:numId w:val="23"/>
        </w:numPr>
        <w:spacing w:before="240" w:after="0" w:line="267" w:lineRule="auto"/>
        <w:ind w:right="7"/>
        <w:jc w:val="both"/>
        <w:rPr>
          <w:color w:val="auto"/>
          <w:sz w:val="28"/>
          <w:szCs w:val="28"/>
        </w:rPr>
      </w:pPr>
      <w:bookmarkStart w:id="5" w:name="_Toc508876760"/>
      <w:bookmarkStart w:id="6" w:name="_Toc508889297"/>
      <w:bookmarkStart w:id="7" w:name="_Toc508889903"/>
      <w:bookmarkStart w:id="8" w:name="_Toc508952879"/>
      <w:r w:rsidRPr="00303EB8">
        <w:rPr>
          <w:color w:val="auto"/>
          <w:sz w:val="28"/>
          <w:szCs w:val="28"/>
        </w:rPr>
        <w:lastRenderedPageBreak/>
        <w:t>Dane podstawowe programu</w:t>
      </w:r>
      <w:bookmarkEnd w:id="5"/>
      <w:bookmarkEnd w:id="6"/>
      <w:bookmarkEnd w:id="7"/>
      <w:bookmarkEnd w:id="8"/>
    </w:p>
    <w:p w14:paraId="331584F2" w14:textId="77777777" w:rsidR="00C000CC" w:rsidRPr="00303EB8" w:rsidRDefault="00C000CC" w:rsidP="00C000CC">
      <w:pPr>
        <w:rPr>
          <w:color w:val="auto"/>
        </w:rPr>
      </w:pPr>
    </w:p>
    <w:p w14:paraId="5B9A1772" w14:textId="3210ECF2" w:rsidR="00C000CC" w:rsidRPr="00303EB8" w:rsidRDefault="00C000CC" w:rsidP="00597D3C">
      <w:pPr>
        <w:pStyle w:val="Nagwek2"/>
        <w:numPr>
          <w:ilvl w:val="0"/>
          <w:numId w:val="26"/>
        </w:numPr>
        <w:spacing w:before="40" w:after="0" w:line="267" w:lineRule="auto"/>
        <w:ind w:left="426" w:right="7"/>
        <w:jc w:val="both"/>
        <w:rPr>
          <w:color w:val="auto"/>
          <w:szCs w:val="24"/>
        </w:rPr>
      </w:pPr>
      <w:bookmarkStart w:id="9" w:name="_Toc508876761"/>
      <w:bookmarkStart w:id="10" w:name="_Toc508889298"/>
      <w:bookmarkStart w:id="11" w:name="_Toc508889904"/>
      <w:bookmarkStart w:id="12" w:name="_Toc508952880"/>
      <w:r w:rsidRPr="00303EB8">
        <w:rPr>
          <w:color w:val="auto"/>
          <w:szCs w:val="24"/>
        </w:rPr>
        <w:t>Cel programu</w:t>
      </w:r>
      <w:bookmarkEnd w:id="9"/>
      <w:bookmarkEnd w:id="10"/>
      <w:bookmarkEnd w:id="11"/>
      <w:bookmarkEnd w:id="12"/>
    </w:p>
    <w:p w14:paraId="2F8760EB" w14:textId="5910B42F" w:rsidR="008F0BF4" w:rsidRPr="00303EB8" w:rsidRDefault="008F0BF4" w:rsidP="008F0BF4">
      <w:pPr>
        <w:spacing w:after="0" w:line="276" w:lineRule="auto"/>
        <w:ind w:left="494" w:right="8" w:firstLine="0"/>
        <w:rPr>
          <w:color w:val="auto"/>
        </w:rPr>
      </w:pPr>
      <w:r w:rsidRPr="00303EB8">
        <w:rPr>
          <w:color w:val="auto"/>
        </w:rPr>
        <w:t>Zagospodarowanie ścieków bytowo-gospodarczych, powstających w gospodarstwach domowych gdzie:</w:t>
      </w:r>
    </w:p>
    <w:p w14:paraId="779DED63" w14:textId="77777777" w:rsidR="008F0BF4" w:rsidRPr="00303EB8" w:rsidRDefault="008F0BF4" w:rsidP="008F0BF4">
      <w:pPr>
        <w:pStyle w:val="Akapitzlist"/>
        <w:numPr>
          <w:ilvl w:val="0"/>
          <w:numId w:val="19"/>
        </w:numPr>
        <w:spacing w:after="0" w:line="276" w:lineRule="auto"/>
        <w:ind w:left="993" w:right="8"/>
        <w:rPr>
          <w:color w:val="auto"/>
        </w:rPr>
      </w:pPr>
      <w:r w:rsidRPr="00303EB8">
        <w:rPr>
          <w:color w:val="auto"/>
        </w:rPr>
        <w:t>budowa sieci kanalizacyjnej jest ekonomicznie lub technicznie niezasadna,</w:t>
      </w:r>
    </w:p>
    <w:p w14:paraId="00A8DCE4" w14:textId="77777777" w:rsidR="008F0BF4" w:rsidRPr="00303EB8" w:rsidRDefault="008F0BF4" w:rsidP="008F0BF4">
      <w:pPr>
        <w:pStyle w:val="Akapitzlist"/>
        <w:numPr>
          <w:ilvl w:val="0"/>
          <w:numId w:val="19"/>
        </w:numPr>
        <w:spacing w:after="0" w:line="276" w:lineRule="auto"/>
        <w:ind w:left="993" w:right="8"/>
        <w:rPr>
          <w:color w:val="auto"/>
        </w:rPr>
      </w:pPr>
      <w:r w:rsidRPr="00303EB8">
        <w:rPr>
          <w:color w:val="auto"/>
        </w:rPr>
        <w:t xml:space="preserve">nie został zaplanowany i nie będzie wykonany przed 2021 rokiem zbiorczy system kanalizacyjny, </w:t>
      </w:r>
    </w:p>
    <w:p w14:paraId="692EB5EC" w14:textId="77777777" w:rsidR="008F0BF4" w:rsidRPr="00303EB8" w:rsidRDefault="008F0BF4" w:rsidP="008F0BF4">
      <w:pPr>
        <w:pStyle w:val="Akapitzlist"/>
        <w:numPr>
          <w:ilvl w:val="0"/>
          <w:numId w:val="19"/>
        </w:numPr>
        <w:spacing w:after="0" w:line="276" w:lineRule="auto"/>
        <w:ind w:left="993" w:right="8"/>
        <w:rPr>
          <w:color w:val="auto"/>
        </w:rPr>
      </w:pPr>
      <w:r w:rsidRPr="00303EB8">
        <w:rPr>
          <w:color w:val="auto"/>
        </w:rPr>
        <w:t>nie występuje możliwość podłączenia się do istniejącego lub będącego w trakcie realizacji  zbiorczego systemu odprowadzania ścieków.</w:t>
      </w:r>
    </w:p>
    <w:p w14:paraId="42EA1370" w14:textId="77777777" w:rsidR="00F77A6B" w:rsidRPr="00303EB8" w:rsidRDefault="00F77A6B" w:rsidP="0099170E">
      <w:pPr>
        <w:spacing w:after="0" w:line="360" w:lineRule="auto"/>
        <w:ind w:left="0" w:right="252" w:firstLine="0"/>
        <w:rPr>
          <w:b/>
          <w:color w:val="auto"/>
        </w:rPr>
      </w:pPr>
    </w:p>
    <w:p w14:paraId="5B53A533" w14:textId="3D090576" w:rsidR="0085225E" w:rsidRPr="00303EB8" w:rsidRDefault="0085225E" w:rsidP="00597D3C">
      <w:pPr>
        <w:pStyle w:val="Nagwek1"/>
        <w:numPr>
          <w:ilvl w:val="0"/>
          <w:numId w:val="26"/>
        </w:numPr>
        <w:spacing w:line="276" w:lineRule="auto"/>
        <w:ind w:left="426" w:right="0" w:hanging="426"/>
        <w:rPr>
          <w:color w:val="auto"/>
        </w:rPr>
      </w:pPr>
      <w:bookmarkStart w:id="13" w:name="_Toc508889299"/>
      <w:bookmarkStart w:id="14" w:name="_Toc508889905"/>
      <w:bookmarkStart w:id="15" w:name="_Toc508952881"/>
      <w:r w:rsidRPr="00303EB8">
        <w:rPr>
          <w:color w:val="auto"/>
        </w:rPr>
        <w:t>Podstawa prawna udzielenia dofinansowania:</w:t>
      </w:r>
      <w:bookmarkEnd w:id="13"/>
      <w:bookmarkEnd w:id="14"/>
      <w:bookmarkEnd w:id="15"/>
      <w:r w:rsidRPr="00303EB8">
        <w:rPr>
          <w:color w:val="auto"/>
        </w:rPr>
        <w:t xml:space="preserve"> </w:t>
      </w:r>
    </w:p>
    <w:p w14:paraId="32F57031" w14:textId="0B824800" w:rsidR="0085225E" w:rsidRPr="00303EB8" w:rsidRDefault="0085225E" w:rsidP="0085225E">
      <w:pPr>
        <w:numPr>
          <w:ilvl w:val="0"/>
          <w:numId w:val="3"/>
        </w:numPr>
        <w:spacing w:after="26" w:line="276" w:lineRule="auto"/>
        <w:ind w:left="993" w:right="0" w:hanging="425"/>
        <w:rPr>
          <w:color w:val="auto"/>
        </w:rPr>
      </w:pPr>
      <w:r w:rsidRPr="00303EB8">
        <w:rPr>
          <w:color w:val="auto"/>
        </w:rPr>
        <w:t>Ustawa z dnia 27 kwietnia 2001 r. – Prawo ochrony środowiska (j.t. Dz. U. z  2017 r., poz. 519, z późn. zm.)</w:t>
      </w:r>
      <w:r w:rsidR="00F401EC">
        <w:rPr>
          <w:color w:val="auto"/>
        </w:rPr>
        <w:t>.</w:t>
      </w:r>
      <w:r w:rsidRPr="00303EB8">
        <w:rPr>
          <w:color w:val="auto"/>
        </w:rPr>
        <w:t xml:space="preserve"> </w:t>
      </w:r>
    </w:p>
    <w:p w14:paraId="0CDDD967" w14:textId="0509043D" w:rsidR="0085225E" w:rsidRPr="00303EB8" w:rsidRDefault="0085225E" w:rsidP="0085225E">
      <w:pPr>
        <w:numPr>
          <w:ilvl w:val="0"/>
          <w:numId w:val="3"/>
        </w:numPr>
        <w:spacing w:after="26" w:line="276" w:lineRule="auto"/>
        <w:ind w:left="993" w:right="0" w:hanging="425"/>
        <w:rPr>
          <w:color w:val="auto"/>
        </w:rPr>
      </w:pPr>
      <w:r w:rsidRPr="00303EB8">
        <w:rPr>
          <w:color w:val="auto"/>
        </w:rPr>
        <w:t>Ustawa z dnia 20 lipca 2017 r. – Prawo wodne (j.</w:t>
      </w:r>
      <w:r w:rsidR="00F401EC">
        <w:rPr>
          <w:color w:val="auto"/>
        </w:rPr>
        <w:t>t. Dz. U. z 2017 r., poz. 1566).</w:t>
      </w:r>
      <w:r w:rsidRPr="00303EB8">
        <w:rPr>
          <w:color w:val="auto"/>
        </w:rPr>
        <w:t xml:space="preserve"> </w:t>
      </w:r>
    </w:p>
    <w:p w14:paraId="35E9F07A" w14:textId="77777777" w:rsidR="0085225E" w:rsidRPr="00303EB8" w:rsidRDefault="0085225E" w:rsidP="0085225E">
      <w:pPr>
        <w:numPr>
          <w:ilvl w:val="0"/>
          <w:numId w:val="3"/>
        </w:numPr>
        <w:spacing w:after="251" w:line="276" w:lineRule="auto"/>
        <w:ind w:left="993" w:right="0" w:hanging="425"/>
        <w:rPr>
          <w:color w:val="auto"/>
        </w:rPr>
      </w:pPr>
      <w:r w:rsidRPr="00303EB8">
        <w:rPr>
          <w:color w:val="auto"/>
        </w:rPr>
        <w:t xml:space="preserve">Zasady udzielania i umarzania pożyczek oraz tryb i zasady udzielania i rozliczania dotacji ze środków Wojewódzkiego Funduszu Ochrony Środowiska i Gospodarki Wodnej w Kielcach”. </w:t>
      </w:r>
    </w:p>
    <w:p w14:paraId="2191B07D" w14:textId="77777777" w:rsidR="0085225E" w:rsidRPr="00303EB8" w:rsidRDefault="0085225E" w:rsidP="00597D3C">
      <w:pPr>
        <w:pStyle w:val="Akapitzlist"/>
        <w:numPr>
          <w:ilvl w:val="0"/>
          <w:numId w:val="26"/>
        </w:numPr>
        <w:spacing w:after="239" w:line="276" w:lineRule="auto"/>
        <w:ind w:left="426" w:right="0" w:hanging="426"/>
        <w:rPr>
          <w:color w:val="auto"/>
        </w:rPr>
      </w:pPr>
      <w:r w:rsidRPr="00303EB8">
        <w:rPr>
          <w:b/>
          <w:color w:val="auto"/>
        </w:rPr>
        <w:t>Alokacja</w:t>
      </w:r>
    </w:p>
    <w:p w14:paraId="3D8249B0" w14:textId="77777777" w:rsidR="003A4C00" w:rsidRPr="003A4C00" w:rsidRDefault="0085225E" w:rsidP="003A4C00">
      <w:pPr>
        <w:pStyle w:val="Akapitzlist"/>
        <w:spacing w:after="239" w:line="276" w:lineRule="auto"/>
        <w:ind w:left="426" w:right="0" w:firstLine="0"/>
        <w:rPr>
          <w:color w:val="auto"/>
        </w:rPr>
      </w:pPr>
      <w:r w:rsidRPr="00303EB8">
        <w:rPr>
          <w:color w:val="auto"/>
        </w:rPr>
        <w:t xml:space="preserve">Ustalana </w:t>
      </w:r>
      <w:r w:rsidR="003A4C00" w:rsidRPr="003A4C00">
        <w:rPr>
          <w:color w:val="auto"/>
        </w:rPr>
        <w:t xml:space="preserve">jest przez Wojewódzki Fundusz Ochrony Środowiska i Gospodarki Wodnej </w:t>
      </w:r>
    </w:p>
    <w:p w14:paraId="69999671" w14:textId="4A51B1BD" w:rsidR="00587096" w:rsidRPr="00303EB8" w:rsidRDefault="003A4C00" w:rsidP="003A4C00">
      <w:pPr>
        <w:pStyle w:val="Akapitzlist"/>
        <w:spacing w:after="239" w:line="276" w:lineRule="auto"/>
        <w:ind w:left="426" w:right="0" w:firstLine="0"/>
        <w:rPr>
          <w:color w:val="auto"/>
        </w:rPr>
      </w:pPr>
      <w:r w:rsidRPr="003A4C00">
        <w:rPr>
          <w:color w:val="auto"/>
        </w:rPr>
        <w:t xml:space="preserve">w Kielcach zwany dalej Funduszem, i jest określana w ogłoszeniu o naborze wniosków. Fundusz zastrzega sobie prawo do zmiany wysokości środków zaplanowanych na poszczególną edycję </w:t>
      </w:r>
      <w:r w:rsidR="0085225E" w:rsidRPr="00303EB8">
        <w:rPr>
          <w:color w:val="auto"/>
        </w:rPr>
        <w:t>Programu.</w:t>
      </w:r>
    </w:p>
    <w:p w14:paraId="52F6B614" w14:textId="28071081" w:rsidR="00587096" w:rsidRPr="00303EB8" w:rsidRDefault="00587096" w:rsidP="00587096">
      <w:pPr>
        <w:spacing w:after="100" w:line="276" w:lineRule="auto"/>
        <w:ind w:left="426" w:right="0" w:hanging="426"/>
        <w:rPr>
          <w:color w:val="auto"/>
        </w:rPr>
      </w:pPr>
      <w:r w:rsidRPr="00303EB8">
        <w:rPr>
          <w:b/>
          <w:color w:val="auto"/>
        </w:rPr>
        <w:t>4.</w:t>
      </w:r>
      <w:r w:rsidRPr="00303EB8">
        <w:rPr>
          <w:b/>
          <w:color w:val="auto"/>
        </w:rPr>
        <w:tab/>
        <w:t xml:space="preserve">Terminy i forma naboru wniosków </w:t>
      </w:r>
    </w:p>
    <w:p w14:paraId="5DB410E1" w14:textId="77777777" w:rsidR="00587096" w:rsidRPr="00303EB8" w:rsidRDefault="00587096" w:rsidP="00587096">
      <w:pPr>
        <w:spacing w:line="276" w:lineRule="auto"/>
        <w:ind w:left="426" w:right="8" w:hanging="1"/>
        <w:rPr>
          <w:color w:val="auto"/>
        </w:rPr>
      </w:pPr>
      <w:r w:rsidRPr="00303EB8">
        <w:rPr>
          <w:b/>
          <w:color w:val="auto"/>
        </w:rPr>
        <w:t>Termin składania wniosków</w:t>
      </w:r>
      <w:r w:rsidRPr="00303EB8">
        <w:rPr>
          <w:color w:val="auto"/>
        </w:rPr>
        <w:t xml:space="preserve"> – Wojewódzki Fundusz określi termin składania wniosków w ogłoszeniu o naborze.</w:t>
      </w:r>
    </w:p>
    <w:p w14:paraId="5FF86BFE" w14:textId="77777777" w:rsidR="00587096" w:rsidRPr="00303EB8" w:rsidRDefault="00587096" w:rsidP="00587096">
      <w:pPr>
        <w:spacing w:line="276" w:lineRule="auto"/>
        <w:ind w:left="426" w:right="8" w:firstLine="0"/>
        <w:rPr>
          <w:color w:val="auto"/>
        </w:rPr>
      </w:pPr>
      <w:r w:rsidRPr="00303EB8">
        <w:rPr>
          <w:b/>
          <w:color w:val="auto"/>
        </w:rPr>
        <w:t>Forma naboru</w:t>
      </w:r>
      <w:r w:rsidRPr="00303EB8">
        <w:rPr>
          <w:color w:val="auto"/>
        </w:rPr>
        <w:t xml:space="preserve"> – nabór  ciągły do wyczerpania środków finansowych lub do decyzji Zarządu Wojewódzkiego Funduszu o zawieszeniu lub zakończeniu naboru.</w:t>
      </w:r>
    </w:p>
    <w:p w14:paraId="649424EB" w14:textId="77777777" w:rsidR="00B40926" w:rsidRPr="00303EB8" w:rsidRDefault="00B40926" w:rsidP="00587096">
      <w:pPr>
        <w:spacing w:line="276" w:lineRule="auto"/>
        <w:ind w:left="426" w:right="8" w:firstLine="0"/>
        <w:rPr>
          <w:color w:val="auto"/>
        </w:rPr>
      </w:pPr>
    </w:p>
    <w:p w14:paraId="5228EC73" w14:textId="18EC8747" w:rsidR="00B40926" w:rsidRPr="00303EB8" w:rsidRDefault="00B40926" w:rsidP="00B40926">
      <w:pPr>
        <w:pStyle w:val="Nagwek2"/>
        <w:spacing w:before="40" w:after="0" w:line="267" w:lineRule="auto"/>
        <w:ind w:left="0" w:right="7" w:firstLine="0"/>
        <w:jc w:val="both"/>
        <w:rPr>
          <w:b w:val="0"/>
          <w:color w:val="auto"/>
          <w:szCs w:val="24"/>
        </w:rPr>
      </w:pPr>
      <w:bookmarkStart w:id="16" w:name="_Toc508876765"/>
      <w:bookmarkStart w:id="17" w:name="_Toc508889300"/>
      <w:bookmarkStart w:id="18" w:name="_Toc508889906"/>
      <w:bookmarkStart w:id="19" w:name="_Toc508952882"/>
      <w:r w:rsidRPr="00303EB8">
        <w:rPr>
          <w:color w:val="auto"/>
          <w:szCs w:val="24"/>
        </w:rPr>
        <w:t>5.</w:t>
      </w:r>
      <w:r w:rsidRPr="00303EB8">
        <w:rPr>
          <w:b w:val="0"/>
          <w:color w:val="auto"/>
          <w:szCs w:val="24"/>
        </w:rPr>
        <w:t xml:space="preserve">     </w:t>
      </w:r>
      <w:r w:rsidRPr="00303EB8">
        <w:rPr>
          <w:color w:val="auto"/>
          <w:szCs w:val="24"/>
        </w:rPr>
        <w:t>Wnioskodawcy</w:t>
      </w:r>
      <w:bookmarkEnd w:id="16"/>
      <w:bookmarkEnd w:id="17"/>
      <w:bookmarkEnd w:id="18"/>
      <w:bookmarkEnd w:id="19"/>
    </w:p>
    <w:p w14:paraId="0703E494" w14:textId="77777777" w:rsidR="00B40926" w:rsidRPr="00303EB8" w:rsidRDefault="00B40926" w:rsidP="00B40926">
      <w:pPr>
        <w:rPr>
          <w:b/>
          <w:i/>
          <w:color w:val="auto"/>
        </w:rPr>
      </w:pPr>
      <w:r w:rsidRPr="00303EB8">
        <w:rPr>
          <w:b/>
          <w:i/>
          <w:color w:val="auto"/>
        </w:rPr>
        <w:t>Osoby fizyczne</w:t>
      </w:r>
    </w:p>
    <w:p w14:paraId="3B64AB5A" w14:textId="77777777" w:rsidR="00B40926" w:rsidRPr="00303EB8" w:rsidRDefault="00B40926" w:rsidP="00B40926">
      <w:pPr>
        <w:ind w:left="567" w:hanging="11"/>
        <w:rPr>
          <w:color w:val="auto"/>
        </w:rPr>
      </w:pPr>
      <w:r w:rsidRPr="00303EB8">
        <w:rPr>
          <w:color w:val="auto"/>
        </w:rPr>
        <w:t>W przypadku małżeństw co do zasady jako pożyczkobiorcy powinni wystąpić małżonkowie razem</w:t>
      </w:r>
      <w:r w:rsidRPr="00303EB8">
        <w:rPr>
          <w:rStyle w:val="Odwoanieprzypisudolnego"/>
          <w:color w:val="auto"/>
        </w:rPr>
        <w:footnoteReference w:id="1"/>
      </w:r>
      <w:r w:rsidRPr="00303EB8">
        <w:rPr>
          <w:color w:val="auto"/>
        </w:rPr>
        <w:t xml:space="preserve">. </w:t>
      </w:r>
    </w:p>
    <w:p w14:paraId="655ABB0B" w14:textId="77777777" w:rsidR="00B40926" w:rsidRPr="00303EB8" w:rsidRDefault="00B40926" w:rsidP="00B40926">
      <w:pPr>
        <w:ind w:left="567" w:hanging="11"/>
        <w:rPr>
          <w:color w:val="auto"/>
        </w:rPr>
      </w:pPr>
    </w:p>
    <w:p w14:paraId="2BE755CB" w14:textId="4F2A8CFF" w:rsidR="00B40926" w:rsidRPr="00303EB8" w:rsidRDefault="00B40926" w:rsidP="00B40926">
      <w:pPr>
        <w:pStyle w:val="Nagwek2"/>
        <w:spacing w:after="0" w:line="267" w:lineRule="auto"/>
        <w:ind w:right="7"/>
        <w:jc w:val="both"/>
        <w:rPr>
          <w:color w:val="auto"/>
          <w:szCs w:val="24"/>
        </w:rPr>
      </w:pPr>
      <w:bookmarkStart w:id="20" w:name="_Toc508876766"/>
      <w:bookmarkStart w:id="21" w:name="_Toc508889301"/>
      <w:bookmarkStart w:id="22" w:name="_Toc508889907"/>
      <w:bookmarkStart w:id="23" w:name="_Toc508952883"/>
      <w:r w:rsidRPr="00303EB8">
        <w:rPr>
          <w:color w:val="auto"/>
          <w:szCs w:val="24"/>
        </w:rPr>
        <w:t>6.    Forma dofinansowania</w:t>
      </w:r>
      <w:bookmarkEnd w:id="20"/>
      <w:bookmarkEnd w:id="21"/>
      <w:bookmarkEnd w:id="22"/>
      <w:bookmarkEnd w:id="23"/>
      <w:r w:rsidRPr="00303EB8">
        <w:rPr>
          <w:color w:val="auto"/>
          <w:szCs w:val="24"/>
        </w:rPr>
        <w:t xml:space="preserve"> </w:t>
      </w:r>
    </w:p>
    <w:p w14:paraId="64D325D5" w14:textId="77777777" w:rsidR="00B40926" w:rsidRPr="00303EB8" w:rsidRDefault="00B40926" w:rsidP="00B40926">
      <w:pPr>
        <w:spacing w:after="0" w:line="276" w:lineRule="auto"/>
        <w:ind w:left="425" w:right="0" w:hanging="11"/>
        <w:rPr>
          <w:color w:val="auto"/>
        </w:rPr>
      </w:pPr>
      <w:r w:rsidRPr="00303EB8">
        <w:rPr>
          <w:color w:val="auto"/>
        </w:rPr>
        <w:t>Pomoc finansowa może zostać udzielona w formie preferencyjnej pożyczki częściowo umarzalnej.</w:t>
      </w:r>
    </w:p>
    <w:p w14:paraId="135F5B76" w14:textId="77777777" w:rsidR="00B40926" w:rsidRPr="00303EB8" w:rsidRDefault="00B40926" w:rsidP="00B40926">
      <w:pPr>
        <w:ind w:left="412" w:right="0" w:firstLine="0"/>
        <w:rPr>
          <w:color w:val="auto"/>
        </w:rPr>
      </w:pPr>
    </w:p>
    <w:p w14:paraId="4C4473BD" w14:textId="2E6FEC8D" w:rsidR="00B40926" w:rsidRPr="00303EB8" w:rsidRDefault="00B40926" w:rsidP="00B40926">
      <w:pPr>
        <w:pStyle w:val="Nagwek2"/>
        <w:spacing w:before="40" w:after="0" w:line="267" w:lineRule="auto"/>
        <w:ind w:right="7"/>
        <w:jc w:val="both"/>
        <w:rPr>
          <w:color w:val="auto"/>
          <w:szCs w:val="24"/>
        </w:rPr>
      </w:pPr>
      <w:bookmarkStart w:id="24" w:name="_Toc508876767"/>
      <w:bookmarkStart w:id="25" w:name="_Toc508889302"/>
      <w:bookmarkStart w:id="26" w:name="_Toc508889908"/>
      <w:bookmarkStart w:id="27" w:name="_Toc508952884"/>
      <w:r w:rsidRPr="00303EB8">
        <w:rPr>
          <w:color w:val="auto"/>
          <w:szCs w:val="24"/>
        </w:rPr>
        <w:t>7.    Intensywność dofinansowania</w:t>
      </w:r>
      <w:bookmarkEnd w:id="24"/>
      <w:bookmarkEnd w:id="25"/>
      <w:bookmarkEnd w:id="26"/>
      <w:bookmarkEnd w:id="27"/>
    </w:p>
    <w:p w14:paraId="79190A80" w14:textId="77777777" w:rsidR="00B40926" w:rsidRPr="00303EB8" w:rsidRDefault="00B40926" w:rsidP="00597D3C">
      <w:pPr>
        <w:pStyle w:val="Akapitzlist"/>
        <w:numPr>
          <w:ilvl w:val="0"/>
          <w:numId w:val="27"/>
        </w:numPr>
        <w:spacing w:after="241" w:line="276" w:lineRule="auto"/>
        <w:ind w:left="851" w:right="0"/>
        <w:rPr>
          <w:color w:val="auto"/>
        </w:rPr>
      </w:pPr>
      <w:r w:rsidRPr="00303EB8">
        <w:rPr>
          <w:color w:val="auto"/>
        </w:rPr>
        <w:t xml:space="preserve">Dofinansowanie w formie pożyczki do 100%  kosztu kwalifikowanego. </w:t>
      </w:r>
    </w:p>
    <w:p w14:paraId="412238E2" w14:textId="4B80CFA9" w:rsidR="00B40926" w:rsidRPr="00303EB8" w:rsidRDefault="00B40926" w:rsidP="00597D3C">
      <w:pPr>
        <w:pStyle w:val="Akapitzlist"/>
        <w:numPr>
          <w:ilvl w:val="0"/>
          <w:numId w:val="27"/>
        </w:numPr>
        <w:spacing w:after="241" w:line="276" w:lineRule="auto"/>
        <w:ind w:left="851" w:right="0"/>
        <w:rPr>
          <w:color w:val="auto"/>
        </w:rPr>
      </w:pPr>
      <w:r w:rsidRPr="00303EB8">
        <w:rPr>
          <w:color w:val="auto"/>
        </w:rPr>
        <w:t>Minimalna kwota pożyczki 6 000 zł.</w:t>
      </w:r>
    </w:p>
    <w:p w14:paraId="58ED0B38" w14:textId="6B1F004C" w:rsidR="00B40926" w:rsidRPr="00303EB8" w:rsidRDefault="00B40926" w:rsidP="00B40926">
      <w:pPr>
        <w:pStyle w:val="Nagwek2"/>
        <w:spacing w:before="40" w:after="0" w:line="267" w:lineRule="auto"/>
        <w:ind w:right="7"/>
        <w:jc w:val="both"/>
        <w:rPr>
          <w:color w:val="auto"/>
          <w:szCs w:val="24"/>
        </w:rPr>
      </w:pPr>
      <w:bookmarkStart w:id="28" w:name="_Toc508876768"/>
      <w:bookmarkStart w:id="29" w:name="_Toc508889303"/>
      <w:bookmarkStart w:id="30" w:name="_Toc508889909"/>
      <w:bookmarkStart w:id="31" w:name="_Toc508952885"/>
      <w:r w:rsidRPr="00303EB8">
        <w:rPr>
          <w:color w:val="auto"/>
          <w:szCs w:val="24"/>
        </w:rPr>
        <w:t>8.     Wyłączenie dofinansowania</w:t>
      </w:r>
      <w:bookmarkEnd w:id="28"/>
      <w:bookmarkEnd w:id="29"/>
      <w:bookmarkEnd w:id="30"/>
      <w:bookmarkEnd w:id="31"/>
    </w:p>
    <w:p w14:paraId="18D44A5F" w14:textId="77777777" w:rsidR="00B40926" w:rsidRPr="00303EB8" w:rsidRDefault="00B40926" w:rsidP="00B40926">
      <w:pPr>
        <w:ind w:left="494" w:firstLine="0"/>
        <w:rPr>
          <w:color w:val="auto"/>
        </w:rPr>
      </w:pPr>
      <w:r w:rsidRPr="00303EB8">
        <w:rPr>
          <w:color w:val="auto"/>
        </w:rPr>
        <w:t xml:space="preserve">Zadanie nie może być dofinansowane przez Fundusz w przypadku otrzymania dotacji </w:t>
      </w:r>
      <w:r w:rsidRPr="00303EB8">
        <w:rPr>
          <w:color w:val="auto"/>
        </w:rPr>
        <w:br/>
        <w:t>z innych środków publicznych (krajowych lub  zagranicznych).</w:t>
      </w:r>
    </w:p>
    <w:p w14:paraId="2335EEFD" w14:textId="77777777" w:rsidR="00B40926" w:rsidRPr="00303EB8" w:rsidRDefault="00B40926" w:rsidP="00B40926">
      <w:pPr>
        <w:ind w:left="494" w:firstLine="0"/>
        <w:rPr>
          <w:color w:val="auto"/>
        </w:rPr>
      </w:pPr>
      <w:r w:rsidRPr="00303EB8">
        <w:rPr>
          <w:color w:val="auto"/>
        </w:rPr>
        <w:t xml:space="preserve">Zadanie nie może być realizowane na nieruchomościach wykorzystywanych sezonowo (np. domki letniskowe). </w:t>
      </w:r>
    </w:p>
    <w:p w14:paraId="671E1688" w14:textId="77777777" w:rsidR="00B40926" w:rsidRPr="00303EB8" w:rsidRDefault="00B40926" w:rsidP="00B40926">
      <w:pPr>
        <w:ind w:left="494" w:firstLine="0"/>
        <w:rPr>
          <w:color w:val="auto"/>
        </w:rPr>
      </w:pPr>
    </w:p>
    <w:p w14:paraId="08534935" w14:textId="77777777" w:rsidR="00B40926" w:rsidRPr="00303EB8" w:rsidRDefault="00B40926" w:rsidP="00597D3C">
      <w:pPr>
        <w:pStyle w:val="Nagwek1"/>
        <w:numPr>
          <w:ilvl w:val="0"/>
          <w:numId w:val="23"/>
        </w:numPr>
        <w:spacing w:before="240" w:after="0" w:line="267" w:lineRule="auto"/>
        <w:ind w:right="7"/>
        <w:jc w:val="both"/>
        <w:rPr>
          <w:color w:val="auto"/>
          <w:sz w:val="28"/>
          <w:szCs w:val="28"/>
        </w:rPr>
      </w:pPr>
      <w:bookmarkStart w:id="32" w:name="_Toc508876769"/>
      <w:bookmarkStart w:id="33" w:name="_Toc508889304"/>
      <w:bookmarkStart w:id="34" w:name="_Toc508889910"/>
      <w:bookmarkStart w:id="35" w:name="_Toc508952886"/>
      <w:r w:rsidRPr="00303EB8">
        <w:rPr>
          <w:color w:val="auto"/>
          <w:sz w:val="28"/>
          <w:szCs w:val="28"/>
        </w:rPr>
        <w:t>Wymagania dotyczące inwestycji</w:t>
      </w:r>
      <w:bookmarkEnd w:id="32"/>
      <w:bookmarkEnd w:id="33"/>
      <w:bookmarkEnd w:id="34"/>
      <w:bookmarkEnd w:id="35"/>
    </w:p>
    <w:p w14:paraId="524B7462" w14:textId="77777777" w:rsidR="0000398E" w:rsidRPr="00303EB8" w:rsidRDefault="0000398E" w:rsidP="00597D3C">
      <w:pPr>
        <w:pStyle w:val="Akapitzlist"/>
        <w:numPr>
          <w:ilvl w:val="0"/>
          <w:numId w:val="28"/>
        </w:numPr>
        <w:spacing w:line="276" w:lineRule="auto"/>
        <w:ind w:left="567" w:right="0" w:hanging="567"/>
        <w:rPr>
          <w:color w:val="auto"/>
        </w:rPr>
      </w:pPr>
      <w:r w:rsidRPr="00303EB8">
        <w:rPr>
          <w:color w:val="auto"/>
        </w:rPr>
        <w:t xml:space="preserve">Inwestycje realizowane na terenie województwa świętokrzyskiego. </w:t>
      </w:r>
    </w:p>
    <w:p w14:paraId="33BCC0D9" w14:textId="1E93DFD4" w:rsidR="0000398E" w:rsidRPr="00303EB8" w:rsidRDefault="0000398E" w:rsidP="00597D3C">
      <w:pPr>
        <w:pStyle w:val="Akapitzlist"/>
        <w:numPr>
          <w:ilvl w:val="0"/>
          <w:numId w:val="28"/>
        </w:numPr>
        <w:spacing w:line="276" w:lineRule="auto"/>
        <w:ind w:left="567" w:right="0" w:hanging="567"/>
        <w:rPr>
          <w:color w:val="auto"/>
        </w:rPr>
      </w:pPr>
      <w:r w:rsidRPr="00303EB8">
        <w:rPr>
          <w:color w:val="auto"/>
        </w:rPr>
        <w:t xml:space="preserve">Inwestycje realizowane wyłącznie na nieruchomościach, do których wnioskodawcy posiadają prawo do dysponowania – w przypadku współwłasności istnieje możliwość składania wniosku przez jednego ze współwłaścicieli, wówczas niezbędne jest przedłożenie oświadczenia o zgodzie  wszystkich pozostałych współwłaścicieli na realizację zadania. Natomiast w przypadku posiadania innego tytułu prawnego do nieruchomości niż własność należy dołączyć oświadczenie właściciela nieruchomości </w:t>
      </w:r>
      <w:r w:rsidR="00231A5D">
        <w:rPr>
          <w:color w:val="auto"/>
        </w:rPr>
        <w:br/>
      </w:r>
      <w:r w:rsidRPr="00303EB8">
        <w:rPr>
          <w:color w:val="auto"/>
        </w:rPr>
        <w:t xml:space="preserve">o wyrażeniu zgody na wykonanie zadania. Przyznanie dofinansowania może zostać uzależnione od złożenia podpisu na w/w oświadczeniach przed pracownikiem Funduszu. </w:t>
      </w:r>
    </w:p>
    <w:p w14:paraId="6B3F183A" w14:textId="77777777" w:rsidR="0000398E" w:rsidRPr="00303EB8" w:rsidRDefault="0000398E" w:rsidP="00597D3C">
      <w:pPr>
        <w:pStyle w:val="Akapitzlist"/>
        <w:numPr>
          <w:ilvl w:val="0"/>
          <w:numId w:val="28"/>
        </w:numPr>
        <w:spacing w:line="276" w:lineRule="auto"/>
        <w:ind w:left="567" w:right="0" w:hanging="567"/>
        <w:rPr>
          <w:b/>
          <w:color w:val="auto"/>
        </w:rPr>
      </w:pPr>
      <w:r w:rsidRPr="00303EB8">
        <w:rPr>
          <w:b/>
          <w:color w:val="auto"/>
        </w:rPr>
        <w:t xml:space="preserve">Do Programu nie mogą być zgłaszane zadania zakończone przed złożeniem wniosku do Funduszu. </w:t>
      </w:r>
    </w:p>
    <w:p w14:paraId="6E914947" w14:textId="77777777" w:rsidR="0000398E" w:rsidRPr="00303EB8" w:rsidRDefault="0000398E" w:rsidP="00597D3C">
      <w:pPr>
        <w:pStyle w:val="Akapitzlist"/>
        <w:numPr>
          <w:ilvl w:val="0"/>
          <w:numId w:val="28"/>
        </w:numPr>
        <w:spacing w:line="276" w:lineRule="auto"/>
        <w:ind w:left="567" w:right="0" w:hanging="567"/>
        <w:rPr>
          <w:color w:val="auto"/>
        </w:rPr>
      </w:pPr>
      <w:r w:rsidRPr="00303EB8">
        <w:rPr>
          <w:color w:val="auto"/>
        </w:rPr>
        <w:t xml:space="preserve">Inwestycje przygotowane do realizacji pod względem formalnym, np. posiadające wymagane prawem pozwolenia lub zgłoszenia. </w:t>
      </w:r>
    </w:p>
    <w:p w14:paraId="32BEF753" w14:textId="77777777" w:rsidR="00057414" w:rsidRPr="00303EB8" w:rsidRDefault="0000398E" w:rsidP="00597D3C">
      <w:pPr>
        <w:pStyle w:val="Akapitzlist"/>
        <w:numPr>
          <w:ilvl w:val="0"/>
          <w:numId w:val="28"/>
        </w:numPr>
        <w:spacing w:line="276" w:lineRule="auto"/>
        <w:ind w:left="567" w:right="0" w:hanging="567"/>
        <w:rPr>
          <w:color w:val="auto"/>
        </w:rPr>
      </w:pPr>
      <w:r w:rsidRPr="00303EB8">
        <w:rPr>
          <w:color w:val="auto"/>
        </w:rPr>
        <w:t>Inwestycje, dla których wybór dostawców/wykonawców nastąpi w sposób celowy, rzetelny, racjonalny i oszczędny, co potwierdzone zostanie oświadczeniem.</w:t>
      </w:r>
    </w:p>
    <w:p w14:paraId="56B50B53" w14:textId="74563CD3" w:rsidR="0000398E" w:rsidRPr="00303EB8" w:rsidRDefault="00057414" w:rsidP="006170A9">
      <w:pPr>
        <w:pStyle w:val="Akapitzlist"/>
        <w:spacing w:line="276" w:lineRule="auto"/>
        <w:ind w:left="567" w:right="0" w:firstLine="0"/>
        <w:rPr>
          <w:color w:val="auto"/>
        </w:rPr>
      </w:pPr>
      <w:r w:rsidRPr="00303EB8">
        <w:rPr>
          <w:color w:val="auto"/>
        </w:rPr>
        <w:t xml:space="preserve">Montaż przydomowej oczyszczalni ścieków zostanie wykonany przez firmę dysponującą osobą z uprawnieniami w specjalności instalacyjnej w zakresie sieci, instalacji urządzeń wodociągowo-kanalizacyjnych. Dopuszcza się wykonanie POŚ we własnym zakresie, pod warunkiem przeprowadzenia prac pod nadzorem osoby uprawnionej do kierowania </w:t>
      </w:r>
      <w:r w:rsidRPr="00303EB8">
        <w:rPr>
          <w:color w:val="auto"/>
        </w:rPr>
        <w:lastRenderedPageBreak/>
        <w:t>robotami budowlanymi – posiadającej uprawnienia w wyżej wymienionym zakresie (która potwierdzi prawidłowość wykonania inwestycji podpisem w protokole odbioru końcowego zadania).</w:t>
      </w:r>
    </w:p>
    <w:p w14:paraId="7A804398" w14:textId="77777777" w:rsidR="0000398E" w:rsidRPr="00303EB8" w:rsidRDefault="0000398E" w:rsidP="00597D3C">
      <w:pPr>
        <w:pStyle w:val="Akapitzlist"/>
        <w:numPr>
          <w:ilvl w:val="0"/>
          <w:numId w:val="28"/>
        </w:numPr>
        <w:spacing w:after="0" w:line="276" w:lineRule="auto"/>
        <w:ind w:left="567" w:right="0" w:hanging="567"/>
        <w:rPr>
          <w:color w:val="auto"/>
        </w:rPr>
      </w:pPr>
      <w:r w:rsidRPr="00303EB8">
        <w:rPr>
          <w:color w:val="auto"/>
        </w:rPr>
        <w:t xml:space="preserve">Pożyczkobiorca/ pożyczkobiorcy zobowiązują się do zapewnienia użytkowania inwestycji przez okres </w:t>
      </w:r>
      <w:r w:rsidRPr="00303EB8">
        <w:rPr>
          <w:b/>
          <w:color w:val="auto"/>
        </w:rPr>
        <w:t>co najmniej dwóch lat</w:t>
      </w:r>
      <w:r w:rsidRPr="00303EB8">
        <w:rPr>
          <w:color w:val="auto"/>
        </w:rPr>
        <w:t xml:space="preserve"> od dnia jej przekazania do użytkowania (spisania protokołu odbioru końcowego). </w:t>
      </w:r>
    </w:p>
    <w:p w14:paraId="25AE1342" w14:textId="08BE3886" w:rsidR="0000398E" w:rsidRPr="00303EB8" w:rsidRDefault="00057414" w:rsidP="00597D3C">
      <w:pPr>
        <w:pStyle w:val="Akapitzlist"/>
        <w:numPr>
          <w:ilvl w:val="0"/>
          <w:numId w:val="28"/>
        </w:numPr>
        <w:spacing w:after="0"/>
        <w:ind w:left="567" w:hanging="567"/>
        <w:rPr>
          <w:color w:val="auto"/>
        </w:rPr>
      </w:pPr>
      <w:r w:rsidRPr="00303EB8">
        <w:rPr>
          <w:b/>
          <w:color w:val="auto"/>
        </w:rPr>
        <w:t xml:space="preserve">Realizacja zadania powinna </w:t>
      </w:r>
      <w:r w:rsidR="0000398E" w:rsidRPr="00303EB8">
        <w:rPr>
          <w:b/>
          <w:color w:val="auto"/>
        </w:rPr>
        <w:t xml:space="preserve"> zostać zakończona w roku obowiązywania edycji danego programu</w:t>
      </w:r>
      <w:r w:rsidR="0000398E" w:rsidRPr="00303EB8">
        <w:rPr>
          <w:color w:val="auto"/>
        </w:rPr>
        <w:t>.</w:t>
      </w:r>
    </w:p>
    <w:p w14:paraId="32D5A615" w14:textId="77777777" w:rsidR="00ED0163" w:rsidRPr="00303EB8" w:rsidRDefault="00ED0163" w:rsidP="0099170E">
      <w:pPr>
        <w:spacing w:after="0" w:line="240" w:lineRule="auto"/>
        <w:ind w:left="854" w:firstLine="0"/>
        <w:rPr>
          <w:color w:val="auto"/>
        </w:rPr>
      </w:pPr>
    </w:p>
    <w:p w14:paraId="50F2B860" w14:textId="77777777" w:rsidR="00ED0163" w:rsidRPr="00303EB8" w:rsidRDefault="00ED0163" w:rsidP="00597D3C">
      <w:pPr>
        <w:pStyle w:val="Nagwek1"/>
        <w:numPr>
          <w:ilvl w:val="0"/>
          <w:numId w:val="23"/>
        </w:numPr>
        <w:spacing w:before="240" w:after="0" w:line="267" w:lineRule="auto"/>
        <w:ind w:right="7"/>
        <w:jc w:val="both"/>
        <w:rPr>
          <w:color w:val="auto"/>
          <w:sz w:val="28"/>
          <w:szCs w:val="28"/>
        </w:rPr>
      </w:pPr>
      <w:bookmarkStart w:id="36" w:name="_Toc508876770"/>
      <w:bookmarkStart w:id="37" w:name="_Toc508889305"/>
      <w:bookmarkStart w:id="38" w:name="_Toc508889911"/>
      <w:bookmarkStart w:id="39" w:name="_Toc508952887"/>
      <w:r w:rsidRPr="00303EB8">
        <w:rPr>
          <w:color w:val="auto"/>
          <w:sz w:val="28"/>
          <w:szCs w:val="28"/>
        </w:rPr>
        <w:t>Kwalifikowalność kosztów</w:t>
      </w:r>
      <w:bookmarkEnd w:id="36"/>
      <w:bookmarkEnd w:id="37"/>
      <w:bookmarkEnd w:id="38"/>
      <w:bookmarkEnd w:id="39"/>
    </w:p>
    <w:p w14:paraId="0A98097A" w14:textId="77777777" w:rsidR="00ED0163" w:rsidRPr="00303EB8" w:rsidRDefault="00ED0163" w:rsidP="00ED0163">
      <w:pPr>
        <w:rPr>
          <w:b/>
          <w:color w:val="auto"/>
        </w:rPr>
      </w:pPr>
    </w:p>
    <w:p w14:paraId="05B0558E" w14:textId="77777777" w:rsidR="00ED0163" w:rsidRPr="00303EB8" w:rsidRDefault="00ED0163" w:rsidP="00597D3C">
      <w:pPr>
        <w:pStyle w:val="Nagwek2"/>
        <w:numPr>
          <w:ilvl w:val="0"/>
          <w:numId w:val="29"/>
        </w:numPr>
        <w:spacing w:before="40" w:after="0" w:line="267" w:lineRule="auto"/>
        <w:ind w:left="426" w:right="7" w:hanging="284"/>
        <w:jc w:val="both"/>
        <w:rPr>
          <w:color w:val="auto"/>
          <w:szCs w:val="24"/>
        </w:rPr>
      </w:pPr>
      <w:bookmarkStart w:id="40" w:name="_Toc508876771"/>
      <w:bookmarkStart w:id="41" w:name="_Toc508889306"/>
      <w:bookmarkStart w:id="42" w:name="_Toc508889912"/>
      <w:bookmarkStart w:id="43" w:name="_Toc508952888"/>
      <w:r w:rsidRPr="00303EB8">
        <w:rPr>
          <w:color w:val="auto"/>
          <w:szCs w:val="24"/>
        </w:rPr>
        <w:t>Koszty kwalifikowane</w:t>
      </w:r>
      <w:bookmarkEnd w:id="40"/>
      <w:bookmarkEnd w:id="41"/>
      <w:bookmarkEnd w:id="42"/>
      <w:bookmarkEnd w:id="43"/>
      <w:r w:rsidRPr="00303EB8">
        <w:rPr>
          <w:color w:val="auto"/>
          <w:szCs w:val="24"/>
        </w:rPr>
        <w:t xml:space="preserve"> </w:t>
      </w:r>
    </w:p>
    <w:p w14:paraId="5C6468CE" w14:textId="19212661" w:rsidR="00BB3FAA" w:rsidRPr="00303EB8" w:rsidRDefault="003A4C00" w:rsidP="003A4C00">
      <w:pPr>
        <w:pStyle w:val="Akapitzlist"/>
        <w:numPr>
          <w:ilvl w:val="0"/>
          <w:numId w:val="30"/>
        </w:numPr>
        <w:spacing w:after="39" w:line="276" w:lineRule="auto"/>
        <w:ind w:left="709" w:right="0"/>
        <w:rPr>
          <w:color w:val="auto"/>
        </w:rPr>
      </w:pPr>
      <w:r>
        <w:rPr>
          <w:color w:val="auto"/>
        </w:rPr>
        <w:t>Z</w:t>
      </w:r>
      <w:r w:rsidR="00BB3FAA" w:rsidRPr="00303EB8">
        <w:rPr>
          <w:color w:val="auto"/>
        </w:rPr>
        <w:t xml:space="preserve">akup i montaż nowych, kompletnych oczyszczalni ścieków o przepustowości do </w:t>
      </w:r>
      <w:r w:rsidR="00BB3FAA" w:rsidRPr="00303EB8">
        <w:rPr>
          <w:b/>
          <w:color w:val="auto"/>
        </w:rPr>
        <w:t>50 RLM</w:t>
      </w:r>
      <w:r w:rsidR="00BB3FAA" w:rsidRPr="00303EB8">
        <w:rPr>
          <w:color w:val="auto"/>
        </w:rPr>
        <w:t xml:space="preserve">, posiadających deklaracje zgodności z normą zharmonizowaną </w:t>
      </w:r>
      <w:r w:rsidR="00BB3FAA" w:rsidRPr="00303EB8">
        <w:rPr>
          <w:b/>
          <w:color w:val="auto"/>
        </w:rPr>
        <w:t>PN-EN 12566-3:2016-10</w:t>
      </w:r>
      <w:r w:rsidR="00BB3FAA" w:rsidRPr="00303EB8">
        <w:rPr>
          <w:color w:val="auto"/>
        </w:rPr>
        <w:t xml:space="preserve"> lub nowszą oraz raporty z badań wyrobu wystawione przez laboratoria notyfikowane przez Komisję Europejską, potwierdzające informacje przedstawione </w:t>
      </w:r>
      <w:r>
        <w:rPr>
          <w:color w:val="auto"/>
        </w:rPr>
        <w:br/>
      </w:r>
      <w:r w:rsidR="00BB3FAA" w:rsidRPr="00303EB8">
        <w:rPr>
          <w:color w:val="auto"/>
        </w:rPr>
        <w:t>w dekl</w:t>
      </w:r>
      <w:r>
        <w:rPr>
          <w:color w:val="auto"/>
        </w:rPr>
        <w:t>aracjach właściwości użytkowych.</w:t>
      </w:r>
      <w:r w:rsidR="00BB3FAA" w:rsidRPr="00303EB8">
        <w:rPr>
          <w:color w:val="auto"/>
        </w:rPr>
        <w:t xml:space="preserve"> </w:t>
      </w:r>
    </w:p>
    <w:p w14:paraId="13159C8D" w14:textId="0DA7F90B" w:rsidR="00BB3FAA" w:rsidRPr="00303EB8" w:rsidRDefault="003A4C00" w:rsidP="003A4C00">
      <w:pPr>
        <w:pStyle w:val="Akapitzlist"/>
        <w:numPr>
          <w:ilvl w:val="0"/>
          <w:numId w:val="30"/>
        </w:numPr>
        <w:spacing w:after="39" w:line="276" w:lineRule="auto"/>
        <w:ind w:left="709" w:right="0"/>
        <w:rPr>
          <w:color w:val="auto"/>
        </w:rPr>
      </w:pPr>
      <w:r>
        <w:rPr>
          <w:rFonts w:eastAsiaTheme="minorEastAsia"/>
          <w:color w:val="auto"/>
          <w:szCs w:val="24"/>
        </w:rPr>
        <w:t>Nadzór inwestorski.</w:t>
      </w:r>
    </w:p>
    <w:p w14:paraId="3F238E69" w14:textId="60A0B1EE" w:rsidR="00BB3FAA" w:rsidRPr="00303EB8" w:rsidRDefault="003A4C00" w:rsidP="003A4C00">
      <w:pPr>
        <w:pStyle w:val="Akapitzlist"/>
        <w:numPr>
          <w:ilvl w:val="0"/>
          <w:numId w:val="30"/>
        </w:numPr>
        <w:spacing w:after="39" w:line="276" w:lineRule="auto"/>
        <w:ind w:left="709" w:right="0"/>
        <w:rPr>
          <w:color w:val="auto"/>
        </w:rPr>
      </w:pPr>
      <w:r>
        <w:rPr>
          <w:color w:val="auto"/>
        </w:rPr>
        <w:t>K</w:t>
      </w:r>
      <w:r w:rsidR="00BB3FAA" w:rsidRPr="00303EB8">
        <w:rPr>
          <w:color w:val="auto"/>
        </w:rPr>
        <w:t>oszty przygotowania dokumentacji technicznej, geologicznej, jeśli stanowi element realizacji inwestycji</w:t>
      </w:r>
      <w:r>
        <w:rPr>
          <w:color w:val="auto"/>
        </w:rPr>
        <w:t>.</w:t>
      </w:r>
      <w:r w:rsidR="00BB3FAA" w:rsidRPr="00303EB8">
        <w:rPr>
          <w:color w:val="auto"/>
        </w:rPr>
        <w:t xml:space="preserve">  </w:t>
      </w:r>
    </w:p>
    <w:p w14:paraId="521B2D08" w14:textId="434FD8CB" w:rsidR="00BB3FAA" w:rsidRPr="00303EB8" w:rsidRDefault="003A4C00" w:rsidP="003A4C00">
      <w:pPr>
        <w:pStyle w:val="Akapitzlist"/>
        <w:numPr>
          <w:ilvl w:val="0"/>
          <w:numId w:val="30"/>
        </w:numPr>
        <w:spacing w:after="219" w:line="276" w:lineRule="auto"/>
        <w:ind w:left="709" w:right="0"/>
        <w:rPr>
          <w:color w:val="auto"/>
        </w:rPr>
      </w:pPr>
      <w:r>
        <w:rPr>
          <w:color w:val="auto"/>
        </w:rPr>
        <w:t>P</w:t>
      </w:r>
      <w:r w:rsidR="00BB3FAA" w:rsidRPr="00303EB8">
        <w:rPr>
          <w:color w:val="auto"/>
        </w:rPr>
        <w:t xml:space="preserve">odatek od towarów i usług (VAT), w sytuacji, gdy Wnioskodawcy nie przysługuje prawo ubiegania się o zwrot VAT, (jeżeli podatek VAT może zostać odzyskany </w:t>
      </w:r>
      <w:r>
        <w:rPr>
          <w:color w:val="auto"/>
        </w:rPr>
        <w:br/>
      </w:r>
      <w:r w:rsidR="00BB3FAA" w:rsidRPr="00303EB8">
        <w:rPr>
          <w:color w:val="auto"/>
        </w:rPr>
        <w:t xml:space="preserve">z Urzędu Skarbowego, to podatek ten nie jest kosztem kwalifikowanym). </w:t>
      </w:r>
    </w:p>
    <w:p w14:paraId="2F2E6B13" w14:textId="77777777" w:rsidR="0056415D" w:rsidRPr="00303EB8" w:rsidRDefault="0056415D" w:rsidP="00597D3C">
      <w:pPr>
        <w:pStyle w:val="Nagwek2"/>
        <w:numPr>
          <w:ilvl w:val="0"/>
          <w:numId w:val="29"/>
        </w:numPr>
        <w:spacing w:before="40" w:after="0" w:line="267" w:lineRule="auto"/>
        <w:ind w:left="426" w:right="7" w:hanging="284"/>
        <w:jc w:val="both"/>
        <w:rPr>
          <w:color w:val="auto"/>
          <w:szCs w:val="24"/>
        </w:rPr>
      </w:pPr>
      <w:bookmarkStart w:id="44" w:name="_Toc508876772"/>
      <w:bookmarkStart w:id="45" w:name="_Toc508889307"/>
      <w:bookmarkStart w:id="46" w:name="_Toc508889913"/>
      <w:bookmarkStart w:id="47" w:name="_Toc508952889"/>
      <w:r w:rsidRPr="00303EB8">
        <w:rPr>
          <w:color w:val="auto"/>
          <w:szCs w:val="24"/>
        </w:rPr>
        <w:t>Koszty niekwalifikowane</w:t>
      </w:r>
      <w:bookmarkEnd w:id="44"/>
      <w:bookmarkEnd w:id="45"/>
      <w:bookmarkEnd w:id="46"/>
      <w:bookmarkEnd w:id="47"/>
      <w:r w:rsidRPr="00303EB8">
        <w:rPr>
          <w:color w:val="auto"/>
          <w:szCs w:val="24"/>
        </w:rPr>
        <w:t xml:space="preserve"> </w:t>
      </w:r>
    </w:p>
    <w:p w14:paraId="383E5E03" w14:textId="747999F1" w:rsidR="0056415D" w:rsidRPr="00303EB8" w:rsidRDefault="003A4C00" w:rsidP="003A4C00">
      <w:pPr>
        <w:pStyle w:val="Akapitzlist"/>
        <w:numPr>
          <w:ilvl w:val="0"/>
          <w:numId w:val="31"/>
        </w:numPr>
        <w:spacing w:line="276" w:lineRule="auto"/>
        <w:ind w:left="709" w:right="0" w:hanging="425"/>
        <w:rPr>
          <w:color w:val="auto"/>
        </w:rPr>
      </w:pPr>
      <w:r>
        <w:rPr>
          <w:color w:val="auto"/>
        </w:rPr>
        <w:t>W</w:t>
      </w:r>
      <w:r w:rsidR="0056415D" w:rsidRPr="00303EB8">
        <w:rPr>
          <w:color w:val="auto"/>
        </w:rPr>
        <w:t xml:space="preserve">ydatki poniesione przed dniem </w:t>
      </w:r>
      <w:r w:rsidR="0056415D" w:rsidRPr="00303EB8">
        <w:rPr>
          <w:b/>
          <w:color w:val="auto"/>
        </w:rPr>
        <w:t>01.01.2018 r.</w:t>
      </w:r>
      <w:r w:rsidR="0056415D" w:rsidRPr="00303EB8">
        <w:rPr>
          <w:color w:val="auto"/>
        </w:rPr>
        <w:t xml:space="preserve"> </w:t>
      </w:r>
    </w:p>
    <w:p w14:paraId="4BA975ED" w14:textId="26057024" w:rsidR="0056415D" w:rsidRPr="00303EB8" w:rsidRDefault="003A4C00" w:rsidP="003A4C00">
      <w:pPr>
        <w:pStyle w:val="Akapitzlist"/>
        <w:numPr>
          <w:ilvl w:val="0"/>
          <w:numId w:val="31"/>
        </w:numPr>
        <w:spacing w:line="276" w:lineRule="auto"/>
        <w:ind w:left="709" w:right="0" w:hanging="425"/>
        <w:rPr>
          <w:color w:val="auto"/>
        </w:rPr>
      </w:pPr>
      <w:r>
        <w:rPr>
          <w:color w:val="auto"/>
        </w:rPr>
        <w:t>Wykup gruntów, odszkodowania.</w:t>
      </w:r>
      <w:r w:rsidR="0056415D" w:rsidRPr="00303EB8">
        <w:rPr>
          <w:color w:val="auto"/>
        </w:rPr>
        <w:t xml:space="preserve"> </w:t>
      </w:r>
    </w:p>
    <w:p w14:paraId="3F1DE0F6" w14:textId="0E7EBE28" w:rsidR="0056415D" w:rsidRPr="00303EB8" w:rsidRDefault="003A4C00" w:rsidP="003A4C00">
      <w:pPr>
        <w:pStyle w:val="Akapitzlist"/>
        <w:numPr>
          <w:ilvl w:val="0"/>
          <w:numId w:val="31"/>
        </w:numPr>
        <w:spacing w:line="276" w:lineRule="auto"/>
        <w:ind w:left="709" w:right="0" w:hanging="425"/>
        <w:rPr>
          <w:color w:val="auto"/>
        </w:rPr>
      </w:pPr>
      <w:r>
        <w:rPr>
          <w:color w:val="auto"/>
        </w:rPr>
        <w:t>Wymiana gruntu.</w:t>
      </w:r>
    </w:p>
    <w:p w14:paraId="784C0B5D" w14:textId="6F689B3D" w:rsidR="0056415D" w:rsidRPr="00303EB8" w:rsidRDefault="003A4C00" w:rsidP="003A4C00">
      <w:pPr>
        <w:pStyle w:val="Akapitzlist"/>
        <w:numPr>
          <w:ilvl w:val="0"/>
          <w:numId w:val="31"/>
        </w:numPr>
        <w:spacing w:line="276" w:lineRule="auto"/>
        <w:ind w:left="709" w:right="0" w:hanging="425"/>
        <w:rPr>
          <w:color w:val="auto"/>
        </w:rPr>
      </w:pPr>
      <w:r>
        <w:rPr>
          <w:color w:val="auto"/>
        </w:rPr>
        <w:t>P</w:t>
      </w:r>
      <w:r w:rsidR="0056415D" w:rsidRPr="00303EB8">
        <w:rPr>
          <w:color w:val="auto"/>
        </w:rPr>
        <w:t>rzywróce</w:t>
      </w:r>
      <w:r>
        <w:rPr>
          <w:color w:val="auto"/>
        </w:rPr>
        <w:t>nie terenu do stanu pierwotnego.</w:t>
      </w:r>
    </w:p>
    <w:p w14:paraId="185CF25D" w14:textId="10C72E4C" w:rsidR="0056415D" w:rsidRPr="00303EB8" w:rsidRDefault="003A4C00" w:rsidP="003A4C00">
      <w:pPr>
        <w:pStyle w:val="Akapitzlist"/>
        <w:numPr>
          <w:ilvl w:val="0"/>
          <w:numId w:val="31"/>
        </w:numPr>
        <w:spacing w:line="276" w:lineRule="auto"/>
        <w:ind w:left="709" w:right="0" w:hanging="425"/>
        <w:rPr>
          <w:color w:val="auto"/>
        </w:rPr>
      </w:pPr>
      <w:r>
        <w:rPr>
          <w:color w:val="auto"/>
        </w:rPr>
        <w:t>O</w:t>
      </w:r>
      <w:r w:rsidR="0056415D" w:rsidRPr="00303EB8">
        <w:rPr>
          <w:color w:val="auto"/>
        </w:rPr>
        <w:t>pracowanie dokumentacji dotyczącej zamówienia publicznego</w:t>
      </w:r>
      <w:r>
        <w:rPr>
          <w:color w:val="auto"/>
        </w:rPr>
        <w:t>.</w:t>
      </w:r>
    </w:p>
    <w:p w14:paraId="40CA8BC3" w14:textId="14AA131A" w:rsidR="0056415D" w:rsidRPr="00303EB8" w:rsidRDefault="003A4C00" w:rsidP="003A4C00">
      <w:pPr>
        <w:pStyle w:val="Akapitzlist"/>
        <w:numPr>
          <w:ilvl w:val="0"/>
          <w:numId w:val="31"/>
        </w:numPr>
        <w:spacing w:line="276" w:lineRule="auto"/>
        <w:ind w:left="709" w:right="0" w:hanging="425"/>
        <w:rPr>
          <w:color w:val="auto"/>
        </w:rPr>
      </w:pPr>
      <w:r>
        <w:rPr>
          <w:color w:val="auto"/>
        </w:rPr>
        <w:t>D</w:t>
      </w:r>
      <w:r w:rsidR="0056415D" w:rsidRPr="00303EB8">
        <w:rPr>
          <w:color w:val="auto"/>
        </w:rPr>
        <w:t>emon</w:t>
      </w:r>
      <w:r>
        <w:rPr>
          <w:color w:val="auto"/>
        </w:rPr>
        <w:t>taż zbiornika bezodpływowego.</w:t>
      </w:r>
    </w:p>
    <w:p w14:paraId="35609799" w14:textId="5FE994CA" w:rsidR="0056415D" w:rsidRPr="00303EB8" w:rsidRDefault="003A4C00" w:rsidP="003A4C00">
      <w:pPr>
        <w:pStyle w:val="Akapitzlist"/>
        <w:numPr>
          <w:ilvl w:val="0"/>
          <w:numId w:val="31"/>
        </w:numPr>
        <w:spacing w:after="0" w:line="276" w:lineRule="auto"/>
        <w:ind w:left="709" w:right="0" w:hanging="425"/>
        <w:rPr>
          <w:color w:val="auto"/>
        </w:rPr>
      </w:pPr>
      <w:r>
        <w:rPr>
          <w:color w:val="auto"/>
        </w:rPr>
        <w:t>Z</w:t>
      </w:r>
      <w:r w:rsidR="0056415D" w:rsidRPr="00303EB8">
        <w:rPr>
          <w:color w:val="auto"/>
        </w:rPr>
        <w:t>arządzanie projektem, pomoc techniczna</w:t>
      </w:r>
      <w:r>
        <w:rPr>
          <w:color w:val="auto"/>
        </w:rPr>
        <w:t>.</w:t>
      </w:r>
    </w:p>
    <w:p w14:paraId="55A4A7AA" w14:textId="4EF48C10" w:rsidR="0056415D" w:rsidRPr="00303EB8" w:rsidRDefault="003A4C00" w:rsidP="003A4C00">
      <w:pPr>
        <w:pStyle w:val="Akapitzlist"/>
        <w:numPr>
          <w:ilvl w:val="0"/>
          <w:numId w:val="31"/>
        </w:numPr>
        <w:spacing w:after="0" w:line="276" w:lineRule="auto"/>
        <w:ind w:left="709" w:right="0" w:hanging="425"/>
        <w:rPr>
          <w:color w:val="auto"/>
        </w:rPr>
      </w:pPr>
      <w:r>
        <w:rPr>
          <w:color w:val="auto"/>
        </w:rPr>
        <w:t>O</w:t>
      </w:r>
      <w:r w:rsidR="0056415D" w:rsidRPr="00303EB8">
        <w:rPr>
          <w:color w:val="auto"/>
        </w:rPr>
        <w:t xml:space="preserve">płaty administracyjne. </w:t>
      </w:r>
    </w:p>
    <w:p w14:paraId="232D1D02" w14:textId="77777777" w:rsidR="008963FA" w:rsidRPr="00303EB8" w:rsidRDefault="008963FA" w:rsidP="0099170E">
      <w:pPr>
        <w:spacing w:after="0" w:line="240" w:lineRule="auto"/>
        <w:ind w:right="0"/>
        <w:rPr>
          <w:color w:val="auto"/>
        </w:rPr>
      </w:pPr>
    </w:p>
    <w:p w14:paraId="1ED72BED" w14:textId="77777777" w:rsidR="008963FA" w:rsidRPr="00303EB8" w:rsidRDefault="008963FA" w:rsidP="00597D3C">
      <w:pPr>
        <w:pStyle w:val="Nagwek1"/>
        <w:numPr>
          <w:ilvl w:val="0"/>
          <w:numId w:val="23"/>
        </w:numPr>
        <w:spacing w:before="240" w:after="0" w:line="267" w:lineRule="auto"/>
        <w:ind w:right="7"/>
        <w:jc w:val="both"/>
        <w:rPr>
          <w:color w:val="auto"/>
          <w:sz w:val="28"/>
          <w:szCs w:val="28"/>
        </w:rPr>
      </w:pPr>
      <w:bookmarkStart w:id="48" w:name="_Toc508876773"/>
      <w:bookmarkStart w:id="49" w:name="_Toc508889308"/>
      <w:bookmarkStart w:id="50" w:name="_Toc508889914"/>
      <w:bookmarkStart w:id="51" w:name="_Toc508952890"/>
      <w:r w:rsidRPr="00303EB8">
        <w:rPr>
          <w:color w:val="auto"/>
          <w:sz w:val="28"/>
          <w:szCs w:val="28"/>
        </w:rPr>
        <w:lastRenderedPageBreak/>
        <w:t>Warunki finansowe</w:t>
      </w:r>
      <w:bookmarkEnd w:id="48"/>
      <w:bookmarkEnd w:id="49"/>
      <w:bookmarkEnd w:id="50"/>
      <w:bookmarkEnd w:id="51"/>
    </w:p>
    <w:p w14:paraId="3FBCD3E0" w14:textId="77777777" w:rsidR="008963FA" w:rsidRPr="00303EB8" w:rsidRDefault="008963FA" w:rsidP="008963FA">
      <w:pPr>
        <w:rPr>
          <w:color w:val="auto"/>
        </w:rPr>
      </w:pPr>
    </w:p>
    <w:p w14:paraId="4A191BBB" w14:textId="77777777" w:rsidR="008963FA" w:rsidRPr="00303EB8" w:rsidRDefault="008963FA" w:rsidP="008963FA">
      <w:pPr>
        <w:spacing w:after="232" w:line="276" w:lineRule="auto"/>
        <w:ind w:left="0" w:right="0" w:hanging="11"/>
        <w:contextualSpacing/>
        <w:rPr>
          <w:color w:val="auto"/>
        </w:rPr>
      </w:pPr>
      <w:r w:rsidRPr="00303EB8">
        <w:rPr>
          <w:color w:val="auto"/>
        </w:rPr>
        <w:t>Preferencyjna pożyczka z Funduszu udzielana jest bez pobierania opłat i prowizji.</w:t>
      </w:r>
    </w:p>
    <w:p w14:paraId="4049A93A" w14:textId="77777777" w:rsidR="008963FA" w:rsidRPr="00303EB8" w:rsidRDefault="008963FA" w:rsidP="00597D3C">
      <w:pPr>
        <w:pStyle w:val="Nagwek2"/>
        <w:numPr>
          <w:ilvl w:val="0"/>
          <w:numId w:val="32"/>
        </w:numPr>
        <w:spacing w:before="40" w:after="0" w:line="267" w:lineRule="auto"/>
        <w:ind w:left="426" w:right="7"/>
        <w:jc w:val="both"/>
        <w:rPr>
          <w:color w:val="auto"/>
          <w:szCs w:val="24"/>
        </w:rPr>
      </w:pPr>
      <w:bookmarkStart w:id="52" w:name="_Toc508876774"/>
      <w:bookmarkStart w:id="53" w:name="_Toc508889309"/>
      <w:bookmarkStart w:id="54" w:name="_Toc508889915"/>
      <w:bookmarkStart w:id="55" w:name="_Toc508952891"/>
      <w:r w:rsidRPr="00303EB8">
        <w:rPr>
          <w:color w:val="auto"/>
          <w:szCs w:val="24"/>
        </w:rPr>
        <w:t>Oprocentowanie i okres spłaty</w:t>
      </w:r>
      <w:bookmarkEnd w:id="52"/>
      <w:bookmarkEnd w:id="53"/>
      <w:bookmarkEnd w:id="54"/>
      <w:bookmarkEnd w:id="55"/>
    </w:p>
    <w:p w14:paraId="64EDFD2B" w14:textId="77777777" w:rsidR="008963FA" w:rsidRPr="00303EB8" w:rsidRDefault="008963FA" w:rsidP="00597D3C">
      <w:pPr>
        <w:pStyle w:val="Akapitzlist"/>
        <w:numPr>
          <w:ilvl w:val="0"/>
          <w:numId w:val="33"/>
        </w:numPr>
        <w:spacing w:after="232" w:line="276" w:lineRule="auto"/>
        <w:ind w:left="709" w:right="0"/>
        <w:rPr>
          <w:color w:val="auto"/>
        </w:rPr>
      </w:pPr>
      <w:r w:rsidRPr="00303EB8">
        <w:rPr>
          <w:color w:val="auto"/>
        </w:rPr>
        <w:t xml:space="preserve">Oprocentowanie pożyczki wynosi </w:t>
      </w:r>
      <w:r w:rsidRPr="00303EB8">
        <w:rPr>
          <w:b/>
          <w:color w:val="auto"/>
        </w:rPr>
        <w:t>3%</w:t>
      </w:r>
      <w:r w:rsidRPr="00303EB8">
        <w:rPr>
          <w:color w:val="auto"/>
        </w:rPr>
        <w:t xml:space="preserve"> w stosunku rocznym. Oprocentowanie jest stałe w całym okresie spłaty.</w:t>
      </w:r>
    </w:p>
    <w:p w14:paraId="1916586E" w14:textId="77777777" w:rsidR="008963FA" w:rsidRPr="00303EB8" w:rsidRDefault="008963FA" w:rsidP="00597D3C">
      <w:pPr>
        <w:pStyle w:val="Akapitzlist"/>
        <w:numPr>
          <w:ilvl w:val="0"/>
          <w:numId w:val="33"/>
        </w:numPr>
        <w:ind w:left="709"/>
        <w:rPr>
          <w:color w:val="auto"/>
        </w:rPr>
      </w:pPr>
      <w:r w:rsidRPr="00303EB8">
        <w:rPr>
          <w:color w:val="auto"/>
        </w:rPr>
        <w:t xml:space="preserve">Odsetki naliczane będą od wysokości wypłaconej pożyczki, od daty zejścia środków finansowych z rachunku bankowego  Funduszu, w okresach kwartalnych do dnia zaakceptowania przez Fundusz złożonego Wniosku o częściowe umorzenie pożyczki (ostatniej raty pożyczki) lub do dnia spłaty ostatniej raty pożyczki. W okresie karencji płacone są jedynie odsetki.  </w:t>
      </w:r>
    </w:p>
    <w:p w14:paraId="094B2677" w14:textId="77777777" w:rsidR="008963FA" w:rsidRPr="00303EB8" w:rsidRDefault="008963FA" w:rsidP="00597D3C">
      <w:pPr>
        <w:pStyle w:val="Akapitzlist"/>
        <w:numPr>
          <w:ilvl w:val="0"/>
          <w:numId w:val="33"/>
        </w:numPr>
        <w:spacing w:after="232" w:line="276" w:lineRule="auto"/>
        <w:ind w:left="709" w:right="0"/>
        <w:rPr>
          <w:color w:val="auto"/>
        </w:rPr>
      </w:pPr>
      <w:r w:rsidRPr="00303EB8">
        <w:rPr>
          <w:color w:val="auto"/>
        </w:rPr>
        <w:t xml:space="preserve">Pożyczka może być udzielona na okres </w:t>
      </w:r>
      <w:r w:rsidRPr="00303EB8">
        <w:rPr>
          <w:b/>
          <w:color w:val="auto"/>
        </w:rPr>
        <w:t>do 8 lat</w:t>
      </w:r>
      <w:r w:rsidRPr="00303EB8">
        <w:rPr>
          <w:rStyle w:val="Odwoanieprzypisudolnego"/>
          <w:b/>
          <w:color w:val="auto"/>
        </w:rPr>
        <w:footnoteReference w:id="2"/>
      </w:r>
      <w:r w:rsidRPr="00303EB8">
        <w:rPr>
          <w:color w:val="auto"/>
        </w:rPr>
        <w:t xml:space="preserve"> (wliczając okres karencji), liczonych od daty wypłaty ostatniej transzy pożyczki.  </w:t>
      </w:r>
    </w:p>
    <w:p w14:paraId="230F670B" w14:textId="77777777" w:rsidR="008963FA" w:rsidRPr="00303EB8" w:rsidRDefault="008963FA" w:rsidP="00597D3C">
      <w:pPr>
        <w:pStyle w:val="Akapitzlist"/>
        <w:numPr>
          <w:ilvl w:val="0"/>
          <w:numId w:val="33"/>
        </w:numPr>
        <w:spacing w:after="232" w:line="276" w:lineRule="auto"/>
        <w:ind w:left="709" w:right="0"/>
        <w:rPr>
          <w:color w:val="auto"/>
        </w:rPr>
      </w:pPr>
      <w:r w:rsidRPr="00303EB8">
        <w:rPr>
          <w:color w:val="auto"/>
        </w:rPr>
        <w:t xml:space="preserve">Na wniosek pożyczkobiorcy istnieje możliwość udzielenia karencji w spłacie pożyczki do </w:t>
      </w:r>
      <w:r w:rsidRPr="00303EB8">
        <w:rPr>
          <w:b/>
          <w:color w:val="auto"/>
        </w:rPr>
        <w:t>12 miesięcy</w:t>
      </w:r>
      <w:r w:rsidRPr="00303EB8">
        <w:rPr>
          <w:color w:val="auto"/>
        </w:rPr>
        <w:t xml:space="preserve">, liczonej od daty wypłaty ostatniej transzy  pożyczki. </w:t>
      </w:r>
    </w:p>
    <w:p w14:paraId="20F0D33C" w14:textId="77777777" w:rsidR="008963FA" w:rsidRPr="00303EB8" w:rsidRDefault="008963FA" w:rsidP="00597D3C">
      <w:pPr>
        <w:pStyle w:val="Nagwek2"/>
        <w:numPr>
          <w:ilvl w:val="0"/>
          <w:numId w:val="32"/>
        </w:numPr>
        <w:spacing w:before="40" w:after="0" w:line="267" w:lineRule="auto"/>
        <w:ind w:left="426" w:right="7"/>
        <w:jc w:val="both"/>
        <w:rPr>
          <w:color w:val="auto"/>
          <w:szCs w:val="24"/>
        </w:rPr>
      </w:pPr>
      <w:bookmarkStart w:id="56" w:name="_Toc508876775"/>
      <w:bookmarkStart w:id="57" w:name="_Toc508889310"/>
      <w:bookmarkStart w:id="58" w:name="_Toc508889916"/>
      <w:bookmarkStart w:id="59" w:name="_Toc508952892"/>
      <w:r w:rsidRPr="00303EB8">
        <w:rPr>
          <w:color w:val="auto"/>
          <w:szCs w:val="24"/>
        </w:rPr>
        <w:t>Zdolność kredytowa i zabezpieczenie zwrotu</w:t>
      </w:r>
      <w:bookmarkEnd w:id="56"/>
      <w:bookmarkEnd w:id="57"/>
      <w:bookmarkEnd w:id="58"/>
      <w:bookmarkEnd w:id="59"/>
    </w:p>
    <w:p w14:paraId="51E46E27" w14:textId="77777777" w:rsidR="008963FA" w:rsidRPr="00303EB8" w:rsidRDefault="008963FA" w:rsidP="008963FA">
      <w:pPr>
        <w:spacing w:after="232" w:line="276" w:lineRule="auto"/>
        <w:ind w:left="426" w:right="0" w:firstLine="0"/>
        <w:contextualSpacing/>
        <w:rPr>
          <w:b/>
          <w:color w:val="auto"/>
        </w:rPr>
      </w:pPr>
      <w:r w:rsidRPr="00303EB8">
        <w:rPr>
          <w:color w:val="auto"/>
        </w:rPr>
        <w:t xml:space="preserve">Przyznanie dofinansowania w formie pożyczki uzależnione jest od zdolności kredytowej pożyczkobiorcy. Ponadto warunkiem udzielenia pożyczki jest zabezpieczenie przez pożyczkobiorcę jej spłaty w co najmniej 1 formie zaakceptowanej przez Zarząd Funduszu. Możliwe formy zabezpieczeń: </w:t>
      </w:r>
    </w:p>
    <w:p w14:paraId="4362A157" w14:textId="77777777" w:rsidR="008963FA" w:rsidRPr="00303EB8" w:rsidRDefault="008963FA" w:rsidP="008963FA">
      <w:pPr>
        <w:numPr>
          <w:ilvl w:val="0"/>
          <w:numId w:val="2"/>
        </w:numPr>
        <w:spacing w:after="40" w:line="276" w:lineRule="auto"/>
        <w:ind w:left="709" w:right="0" w:hanging="284"/>
        <w:contextualSpacing/>
        <w:rPr>
          <w:color w:val="auto"/>
        </w:rPr>
      </w:pPr>
      <w:r w:rsidRPr="00303EB8">
        <w:rPr>
          <w:color w:val="auto"/>
        </w:rPr>
        <w:t xml:space="preserve">Hipoteka. </w:t>
      </w:r>
    </w:p>
    <w:p w14:paraId="39D451E9" w14:textId="77777777" w:rsidR="008963FA" w:rsidRPr="00303EB8" w:rsidRDefault="008963FA" w:rsidP="008963FA">
      <w:pPr>
        <w:numPr>
          <w:ilvl w:val="0"/>
          <w:numId w:val="2"/>
        </w:numPr>
        <w:spacing w:line="276" w:lineRule="auto"/>
        <w:ind w:left="709" w:right="0" w:hanging="284"/>
        <w:contextualSpacing/>
        <w:rPr>
          <w:color w:val="auto"/>
        </w:rPr>
      </w:pPr>
      <w:r w:rsidRPr="00303EB8">
        <w:rPr>
          <w:color w:val="auto"/>
        </w:rPr>
        <w:t xml:space="preserve">Zastaw rejestrowy wraz z cesją praw z polisy ubezpieczeniowej. </w:t>
      </w:r>
    </w:p>
    <w:p w14:paraId="2157202D" w14:textId="77777777" w:rsidR="008963FA" w:rsidRPr="00303EB8" w:rsidRDefault="008963FA" w:rsidP="008963FA">
      <w:pPr>
        <w:numPr>
          <w:ilvl w:val="0"/>
          <w:numId w:val="2"/>
        </w:numPr>
        <w:spacing w:line="276" w:lineRule="auto"/>
        <w:ind w:left="709" w:right="0" w:hanging="284"/>
        <w:contextualSpacing/>
        <w:rPr>
          <w:color w:val="auto"/>
        </w:rPr>
      </w:pPr>
      <w:r w:rsidRPr="00303EB8">
        <w:rPr>
          <w:color w:val="auto"/>
        </w:rPr>
        <w:t xml:space="preserve">Weksel własny </w:t>
      </w:r>
      <w:r w:rsidRPr="00303EB8">
        <w:rPr>
          <w:i/>
          <w:color w:val="auto"/>
        </w:rPr>
        <w:t>in blanco.</w:t>
      </w:r>
    </w:p>
    <w:p w14:paraId="267A3198" w14:textId="77777777" w:rsidR="008963FA" w:rsidRPr="00303EB8" w:rsidRDefault="008963FA" w:rsidP="008963FA">
      <w:pPr>
        <w:numPr>
          <w:ilvl w:val="0"/>
          <w:numId w:val="2"/>
        </w:numPr>
        <w:spacing w:line="276" w:lineRule="auto"/>
        <w:ind w:left="709" w:right="0" w:hanging="284"/>
        <w:contextualSpacing/>
        <w:rPr>
          <w:color w:val="auto"/>
        </w:rPr>
      </w:pPr>
      <w:r w:rsidRPr="00303EB8">
        <w:rPr>
          <w:color w:val="auto"/>
        </w:rPr>
        <w:t xml:space="preserve">Gwarancja bankowa. </w:t>
      </w:r>
    </w:p>
    <w:p w14:paraId="38CD667E" w14:textId="729EB29F" w:rsidR="008963FA" w:rsidRPr="00303EB8" w:rsidRDefault="008963FA" w:rsidP="008963FA">
      <w:pPr>
        <w:numPr>
          <w:ilvl w:val="0"/>
          <w:numId w:val="2"/>
        </w:numPr>
        <w:spacing w:line="276" w:lineRule="auto"/>
        <w:ind w:left="709" w:right="0" w:hanging="284"/>
        <w:contextualSpacing/>
        <w:rPr>
          <w:color w:val="auto"/>
        </w:rPr>
      </w:pPr>
      <w:r w:rsidRPr="00804240">
        <w:rPr>
          <w:color w:val="auto"/>
        </w:rPr>
        <w:t xml:space="preserve">Kaucja </w:t>
      </w:r>
      <w:r w:rsidR="00092E8B">
        <w:br/>
      </w:r>
      <w:r w:rsidR="00092E8B" w:rsidRPr="00804240">
        <w:rPr>
          <w:color w:val="auto"/>
        </w:rPr>
        <w:t>(w przypadku tej formy zabezpieczenia nie jest badana zdolność kredytowa i nie jest brany pod uwagę wiek Wnioskodawcy).</w:t>
      </w:r>
      <w:r w:rsidR="00092E8B">
        <w:rPr>
          <w:b/>
          <w:color w:val="auto"/>
        </w:rPr>
        <w:t xml:space="preserve"> </w:t>
      </w:r>
    </w:p>
    <w:p w14:paraId="3AE1B42F" w14:textId="77777777" w:rsidR="008963FA" w:rsidRPr="00303EB8" w:rsidRDefault="008963FA" w:rsidP="008963FA">
      <w:pPr>
        <w:numPr>
          <w:ilvl w:val="0"/>
          <w:numId w:val="2"/>
        </w:numPr>
        <w:spacing w:line="276" w:lineRule="auto"/>
        <w:ind w:left="709" w:right="0" w:hanging="284"/>
        <w:contextualSpacing/>
        <w:rPr>
          <w:color w:val="auto"/>
        </w:rPr>
      </w:pPr>
      <w:r w:rsidRPr="00303EB8">
        <w:rPr>
          <w:color w:val="auto"/>
        </w:rPr>
        <w:t xml:space="preserve">Poręczenie. </w:t>
      </w:r>
    </w:p>
    <w:p w14:paraId="7FCA42B1" w14:textId="77777777" w:rsidR="008963FA" w:rsidRPr="00303EB8" w:rsidRDefault="008963FA" w:rsidP="008963FA">
      <w:pPr>
        <w:numPr>
          <w:ilvl w:val="0"/>
          <w:numId w:val="2"/>
        </w:numPr>
        <w:spacing w:line="276" w:lineRule="auto"/>
        <w:ind w:left="709" w:right="0" w:hanging="284"/>
        <w:contextualSpacing/>
        <w:rPr>
          <w:color w:val="auto"/>
        </w:rPr>
      </w:pPr>
      <w:r w:rsidRPr="00303EB8">
        <w:rPr>
          <w:color w:val="auto"/>
        </w:rPr>
        <w:t>Notarialne oświadczenie o poddaniu się rygorowi egzekucji.</w:t>
      </w:r>
    </w:p>
    <w:p w14:paraId="0D6D756B" w14:textId="77777777" w:rsidR="008963FA" w:rsidRPr="00303EB8" w:rsidRDefault="008963FA" w:rsidP="008963FA">
      <w:pPr>
        <w:numPr>
          <w:ilvl w:val="0"/>
          <w:numId w:val="2"/>
        </w:numPr>
        <w:spacing w:line="276" w:lineRule="auto"/>
        <w:ind w:left="709" w:right="0" w:hanging="284"/>
        <w:contextualSpacing/>
        <w:rPr>
          <w:color w:val="auto"/>
        </w:rPr>
      </w:pPr>
      <w:r w:rsidRPr="00303EB8">
        <w:rPr>
          <w:color w:val="auto"/>
        </w:rPr>
        <w:t xml:space="preserve">Ewentualnie zabezpieczenie w innej formie zaproponowane przez Wnioskodawcę </w:t>
      </w:r>
      <w:r w:rsidRPr="00303EB8">
        <w:rPr>
          <w:color w:val="auto"/>
        </w:rPr>
        <w:br/>
        <w:t xml:space="preserve">i zaakceptowane przez Fundusz. </w:t>
      </w:r>
    </w:p>
    <w:p w14:paraId="43E7633E" w14:textId="77777777" w:rsidR="008963FA" w:rsidRPr="00303EB8" w:rsidRDefault="008963FA" w:rsidP="008963FA">
      <w:pPr>
        <w:spacing w:after="0" w:line="276" w:lineRule="auto"/>
        <w:ind w:right="0"/>
        <w:rPr>
          <w:color w:val="auto"/>
        </w:rPr>
      </w:pPr>
    </w:p>
    <w:p w14:paraId="4E8DB46E" w14:textId="77777777" w:rsidR="00910077" w:rsidRPr="00303EB8" w:rsidRDefault="00910077" w:rsidP="00597D3C">
      <w:pPr>
        <w:pStyle w:val="Nagwek1"/>
        <w:numPr>
          <w:ilvl w:val="0"/>
          <w:numId w:val="23"/>
        </w:numPr>
        <w:spacing w:before="240" w:after="0" w:line="267" w:lineRule="auto"/>
        <w:ind w:right="7"/>
        <w:jc w:val="both"/>
        <w:rPr>
          <w:color w:val="auto"/>
          <w:sz w:val="28"/>
          <w:szCs w:val="28"/>
        </w:rPr>
      </w:pPr>
      <w:bookmarkStart w:id="60" w:name="_Toc508876776"/>
      <w:bookmarkStart w:id="61" w:name="_Toc508889311"/>
      <w:bookmarkStart w:id="62" w:name="_Toc508889917"/>
      <w:bookmarkStart w:id="63" w:name="_Toc508952893"/>
      <w:r w:rsidRPr="00303EB8">
        <w:rPr>
          <w:color w:val="auto"/>
          <w:sz w:val="28"/>
          <w:szCs w:val="28"/>
        </w:rPr>
        <w:lastRenderedPageBreak/>
        <w:t>Procedura postępowania z wnioskiem o dofinansowanie</w:t>
      </w:r>
      <w:bookmarkEnd w:id="60"/>
      <w:bookmarkEnd w:id="61"/>
      <w:bookmarkEnd w:id="62"/>
      <w:bookmarkEnd w:id="63"/>
    </w:p>
    <w:p w14:paraId="2D4FB72E" w14:textId="77777777" w:rsidR="00910077" w:rsidRPr="00303EB8" w:rsidRDefault="00910077" w:rsidP="00910077">
      <w:pPr>
        <w:rPr>
          <w:color w:val="auto"/>
        </w:rPr>
      </w:pPr>
    </w:p>
    <w:p w14:paraId="663323AB" w14:textId="77777777" w:rsidR="00910077" w:rsidRPr="00303EB8" w:rsidRDefault="00910077" w:rsidP="00597D3C">
      <w:pPr>
        <w:pStyle w:val="Nagwek2"/>
        <w:numPr>
          <w:ilvl w:val="0"/>
          <w:numId w:val="34"/>
        </w:numPr>
        <w:spacing w:before="40" w:after="0" w:line="267" w:lineRule="auto"/>
        <w:ind w:left="426" w:right="7"/>
        <w:jc w:val="both"/>
        <w:rPr>
          <w:color w:val="auto"/>
          <w:szCs w:val="24"/>
        </w:rPr>
      </w:pPr>
      <w:bookmarkStart w:id="64" w:name="_Toc508876777"/>
      <w:bookmarkStart w:id="65" w:name="_Toc508889312"/>
      <w:bookmarkStart w:id="66" w:name="_Toc508889918"/>
      <w:bookmarkStart w:id="67" w:name="_Toc508952894"/>
      <w:r w:rsidRPr="00303EB8">
        <w:rPr>
          <w:color w:val="auto"/>
          <w:szCs w:val="24"/>
        </w:rPr>
        <w:t>Złożenie Wniosku</w:t>
      </w:r>
      <w:bookmarkEnd w:id="64"/>
      <w:bookmarkEnd w:id="65"/>
      <w:bookmarkEnd w:id="66"/>
      <w:bookmarkEnd w:id="67"/>
      <w:r w:rsidRPr="00303EB8">
        <w:rPr>
          <w:color w:val="auto"/>
          <w:szCs w:val="24"/>
        </w:rPr>
        <w:t xml:space="preserve"> </w:t>
      </w:r>
    </w:p>
    <w:p w14:paraId="37E2B101" w14:textId="77777777" w:rsidR="00910077" w:rsidRPr="00303EB8" w:rsidRDefault="00910077" w:rsidP="00597D3C">
      <w:pPr>
        <w:pStyle w:val="Akapitzlist"/>
        <w:numPr>
          <w:ilvl w:val="0"/>
          <w:numId w:val="35"/>
        </w:numPr>
        <w:ind w:left="709"/>
        <w:rPr>
          <w:color w:val="auto"/>
        </w:rPr>
      </w:pPr>
      <w:r w:rsidRPr="00303EB8">
        <w:rPr>
          <w:color w:val="auto"/>
        </w:rPr>
        <w:t>Warunkiem uzyskania dofinansowania jest złożenie:</w:t>
      </w:r>
    </w:p>
    <w:p w14:paraId="6DDB93E9" w14:textId="62478C42" w:rsidR="00910077" w:rsidRPr="00303EB8" w:rsidRDefault="00910077" w:rsidP="00597D3C">
      <w:pPr>
        <w:pStyle w:val="Akapitzlist"/>
        <w:numPr>
          <w:ilvl w:val="0"/>
          <w:numId w:val="36"/>
        </w:numPr>
        <w:rPr>
          <w:color w:val="auto"/>
        </w:rPr>
      </w:pPr>
      <w:r w:rsidRPr="00303EB8">
        <w:rPr>
          <w:color w:val="auto"/>
        </w:rPr>
        <w:t xml:space="preserve">wniosku wraz z załącznikami według wzoru dostępnego na stronie internetowej </w:t>
      </w:r>
      <w:r w:rsidRPr="00303EB8">
        <w:rPr>
          <w:color w:val="auto"/>
        </w:rPr>
        <w:br/>
        <w:t>i w siedzibie Funduszu,</w:t>
      </w:r>
    </w:p>
    <w:p w14:paraId="1868F433" w14:textId="64DC2466" w:rsidR="00910077" w:rsidRPr="00303EB8" w:rsidRDefault="00910077" w:rsidP="00597D3C">
      <w:pPr>
        <w:pStyle w:val="Akapitzlist"/>
        <w:numPr>
          <w:ilvl w:val="0"/>
          <w:numId w:val="36"/>
        </w:numPr>
        <w:spacing w:after="0" w:line="276" w:lineRule="auto"/>
        <w:ind w:right="0"/>
        <w:rPr>
          <w:color w:val="auto"/>
        </w:rPr>
      </w:pPr>
      <w:r w:rsidRPr="00303EB8">
        <w:rPr>
          <w:b/>
          <w:color w:val="auto"/>
        </w:rPr>
        <w:t>informacji pisemnej z gminy</w:t>
      </w:r>
      <w:r w:rsidRPr="00303EB8">
        <w:rPr>
          <w:color w:val="auto"/>
        </w:rPr>
        <w:t xml:space="preserve"> potwierdzającej, że:</w:t>
      </w:r>
    </w:p>
    <w:p w14:paraId="0D6D12DC" w14:textId="79B25682" w:rsidR="00910077" w:rsidRDefault="00910077" w:rsidP="00BD23CE">
      <w:pPr>
        <w:spacing w:after="0" w:line="276" w:lineRule="auto"/>
        <w:ind w:left="1418" w:right="252" w:hanging="283"/>
        <w:rPr>
          <w:color w:val="auto"/>
        </w:rPr>
      </w:pPr>
      <w:r w:rsidRPr="00303EB8">
        <w:rPr>
          <w:color w:val="auto"/>
        </w:rPr>
        <w:t>-</w:t>
      </w:r>
      <w:r w:rsidRPr="00303EB8">
        <w:rPr>
          <w:color w:val="auto"/>
        </w:rPr>
        <w:tab/>
        <w:t>budowa sieci kanalizacyjnej jest ekonomicznie lub technicznie niezasadna,</w:t>
      </w:r>
    </w:p>
    <w:p w14:paraId="2C793C98" w14:textId="48ED8F2D" w:rsidR="00910077" w:rsidRPr="00303EB8" w:rsidRDefault="00910077" w:rsidP="00BD23CE">
      <w:pPr>
        <w:spacing w:after="0" w:line="276" w:lineRule="auto"/>
        <w:ind w:left="1418" w:right="252" w:hanging="283"/>
        <w:rPr>
          <w:color w:val="auto"/>
        </w:rPr>
      </w:pPr>
      <w:r w:rsidRPr="00303EB8">
        <w:rPr>
          <w:color w:val="auto"/>
        </w:rPr>
        <w:t>-</w:t>
      </w:r>
      <w:r w:rsidRPr="00303EB8">
        <w:rPr>
          <w:color w:val="auto"/>
        </w:rPr>
        <w:tab/>
        <w:t>nie został zaplanowany i nie będzie wykonany przed 2021 rokiem zbiorczy</w:t>
      </w:r>
      <w:r w:rsidR="00BD23CE">
        <w:rPr>
          <w:color w:val="auto"/>
        </w:rPr>
        <w:br/>
      </w:r>
      <w:r w:rsidRPr="00303EB8">
        <w:rPr>
          <w:color w:val="auto"/>
        </w:rPr>
        <w:t xml:space="preserve">system kanalizacyjny, </w:t>
      </w:r>
    </w:p>
    <w:p w14:paraId="42164F50" w14:textId="29815932" w:rsidR="00910077" w:rsidRPr="00303EB8" w:rsidRDefault="00910077" w:rsidP="00BD23CE">
      <w:pPr>
        <w:spacing w:line="276" w:lineRule="auto"/>
        <w:ind w:left="1418" w:right="0" w:hanging="283"/>
        <w:rPr>
          <w:color w:val="auto"/>
        </w:rPr>
      </w:pPr>
      <w:r w:rsidRPr="00303EB8">
        <w:rPr>
          <w:color w:val="auto"/>
        </w:rPr>
        <w:t>-</w:t>
      </w:r>
      <w:r w:rsidRPr="00303EB8">
        <w:rPr>
          <w:color w:val="auto"/>
        </w:rPr>
        <w:tab/>
        <w:t>nie występuje możliwość podłączenia się do istniejącego lub będącego w trakcie realizacji  zbiorczego systemu odprowadzania ścieków.</w:t>
      </w:r>
    </w:p>
    <w:p w14:paraId="3556C7DA" w14:textId="032D14A5" w:rsidR="00910077" w:rsidRPr="00303EB8" w:rsidRDefault="00910077" w:rsidP="00597D3C">
      <w:pPr>
        <w:pStyle w:val="Akapitzlist"/>
        <w:numPr>
          <w:ilvl w:val="0"/>
          <w:numId w:val="36"/>
        </w:numPr>
        <w:spacing w:line="276" w:lineRule="auto"/>
        <w:ind w:right="0"/>
        <w:rPr>
          <w:color w:val="auto"/>
        </w:rPr>
      </w:pPr>
      <w:r w:rsidRPr="00303EB8">
        <w:rPr>
          <w:b/>
          <w:color w:val="auto"/>
        </w:rPr>
        <w:t>udokumentowanie odpowiednich warunków gruntowych</w:t>
      </w:r>
      <w:r w:rsidRPr="00303EB8">
        <w:rPr>
          <w:color w:val="auto"/>
        </w:rPr>
        <w:t xml:space="preserve">, pozwalających na wprowadzenie ścieków do ziemi potwierdzone opinią uprawnionego geologa.  </w:t>
      </w:r>
      <w:r w:rsidRPr="00303EB8">
        <w:rPr>
          <w:rFonts w:eastAsiaTheme="minorEastAsia"/>
          <w:color w:val="auto"/>
          <w:szCs w:val="24"/>
        </w:rPr>
        <w:t>Profile geologiczne ww. dokumentacji muszą być sporządzone w miejscu lokalizacji</w:t>
      </w:r>
      <w:r w:rsidRPr="00303EB8">
        <w:rPr>
          <w:color w:val="auto"/>
        </w:rPr>
        <w:t xml:space="preserve"> </w:t>
      </w:r>
      <w:r w:rsidRPr="00303EB8">
        <w:rPr>
          <w:rFonts w:eastAsiaTheme="minorEastAsia"/>
          <w:color w:val="auto"/>
          <w:szCs w:val="24"/>
        </w:rPr>
        <w:t>urządzeń rozsączających dla PBOŚ. Profil musi być wykonany do głębokości</w:t>
      </w:r>
      <w:r w:rsidRPr="00303EB8">
        <w:rPr>
          <w:color w:val="auto"/>
        </w:rPr>
        <w:t xml:space="preserve"> </w:t>
      </w:r>
      <w:r w:rsidRPr="00303EB8">
        <w:rPr>
          <w:rFonts w:eastAsiaTheme="minorEastAsia"/>
          <w:color w:val="auto"/>
          <w:szCs w:val="24"/>
        </w:rPr>
        <w:t>4 m i wskazywać: rodzaj, miąższość warstw oraz klasę przepuszczalności gruntu,</w:t>
      </w:r>
      <w:r w:rsidRPr="00303EB8">
        <w:rPr>
          <w:color w:val="auto"/>
        </w:rPr>
        <w:t xml:space="preserve"> </w:t>
      </w:r>
      <w:r w:rsidRPr="00303EB8">
        <w:rPr>
          <w:rFonts w:eastAsiaTheme="minorEastAsia"/>
          <w:color w:val="auto"/>
          <w:szCs w:val="24"/>
        </w:rPr>
        <w:t>poziom wody gruntowej. Dokumentacja wraz z opinią musi wykazać, że zarówno</w:t>
      </w:r>
      <w:r w:rsidRPr="00303EB8">
        <w:rPr>
          <w:color w:val="auto"/>
        </w:rPr>
        <w:t xml:space="preserve"> </w:t>
      </w:r>
      <w:r w:rsidRPr="00303EB8">
        <w:rPr>
          <w:rFonts w:eastAsiaTheme="minorEastAsia"/>
          <w:color w:val="auto"/>
          <w:szCs w:val="24"/>
        </w:rPr>
        <w:t>przepuszczalność gruntu min. klasa C*, bez potrzeby jego wymiany, jak i poziom</w:t>
      </w:r>
      <w:r w:rsidRPr="00303EB8">
        <w:rPr>
          <w:color w:val="auto"/>
        </w:rPr>
        <w:t xml:space="preserve"> </w:t>
      </w:r>
      <w:r w:rsidRPr="00303EB8">
        <w:rPr>
          <w:rFonts w:eastAsiaTheme="minorEastAsia"/>
          <w:color w:val="auto"/>
          <w:szCs w:val="24"/>
        </w:rPr>
        <w:t>wody min. 2,2 m od poziomu istniejącego terenu pozwala na wprowadzenie do ziemi,</w:t>
      </w:r>
      <w:r w:rsidRPr="00303EB8">
        <w:rPr>
          <w:color w:val="auto"/>
        </w:rPr>
        <w:t xml:space="preserve"> </w:t>
      </w:r>
      <w:r w:rsidRPr="00303EB8">
        <w:rPr>
          <w:rFonts w:eastAsiaTheme="minorEastAsia"/>
          <w:color w:val="auto"/>
          <w:szCs w:val="24"/>
        </w:rPr>
        <w:t>wyliczonej ilości ścieków oczyszczonych,</w:t>
      </w:r>
    </w:p>
    <w:p w14:paraId="52EC4DA8" w14:textId="6752BA58" w:rsidR="00910077" w:rsidRPr="00303EB8" w:rsidRDefault="00910077" w:rsidP="00910077">
      <w:pPr>
        <w:pStyle w:val="Akapitzlist"/>
        <w:spacing w:line="276" w:lineRule="auto"/>
        <w:ind w:left="1125" w:right="0" w:firstLine="0"/>
        <w:rPr>
          <w:color w:val="auto"/>
        </w:rPr>
      </w:pPr>
      <w:r w:rsidRPr="00303EB8">
        <w:rPr>
          <w:rFonts w:eastAsiaTheme="minorEastAsia"/>
          <w:color w:val="auto"/>
          <w:szCs w:val="24"/>
        </w:rPr>
        <w:t>* minimalny współczynnik filtracji dla klasy gruntów C ustala się jak dla piasku gliniastego. PBOŚ planowane do budowy na obszarach gdzie występują gorsze warunki gruntowe (w strefie wprowadzania ścieków do ziemi) nie będą kwalifikowane do dofinansowania.</w:t>
      </w:r>
    </w:p>
    <w:p w14:paraId="4E6C0D82" w14:textId="77777777" w:rsidR="00910077" w:rsidRPr="00303EB8" w:rsidRDefault="00910077" w:rsidP="00597D3C">
      <w:pPr>
        <w:pStyle w:val="Akapitzlist"/>
        <w:numPr>
          <w:ilvl w:val="0"/>
          <w:numId w:val="35"/>
        </w:numPr>
        <w:ind w:left="709"/>
        <w:rPr>
          <w:color w:val="auto"/>
        </w:rPr>
      </w:pPr>
      <w:r w:rsidRPr="00303EB8">
        <w:rPr>
          <w:color w:val="auto"/>
        </w:rPr>
        <w:t>Rozpatrywane będą tylko Wnioski złożone w terminie trwania naboru.</w:t>
      </w:r>
    </w:p>
    <w:p w14:paraId="1E89B596" w14:textId="77777777" w:rsidR="00AC48FF" w:rsidRPr="00303EB8" w:rsidRDefault="00AC48FF" w:rsidP="0099170E">
      <w:pPr>
        <w:ind w:left="0" w:firstLine="0"/>
        <w:rPr>
          <w:color w:val="auto"/>
        </w:rPr>
      </w:pPr>
    </w:p>
    <w:p w14:paraId="7237B5D0" w14:textId="77777777" w:rsidR="00AC48FF" w:rsidRPr="00303EB8" w:rsidRDefault="00AC48FF" w:rsidP="00597D3C">
      <w:pPr>
        <w:pStyle w:val="Nagwek2"/>
        <w:numPr>
          <w:ilvl w:val="0"/>
          <w:numId w:val="34"/>
        </w:numPr>
        <w:spacing w:before="40" w:after="0" w:line="267" w:lineRule="auto"/>
        <w:ind w:left="426" w:right="7"/>
        <w:jc w:val="both"/>
        <w:rPr>
          <w:color w:val="auto"/>
          <w:szCs w:val="24"/>
        </w:rPr>
      </w:pPr>
      <w:bookmarkStart w:id="68" w:name="_Toc508876778"/>
      <w:bookmarkStart w:id="69" w:name="_Toc508889313"/>
      <w:bookmarkStart w:id="70" w:name="_Toc508889919"/>
      <w:bookmarkStart w:id="71" w:name="_Toc508952895"/>
      <w:r w:rsidRPr="00303EB8">
        <w:rPr>
          <w:color w:val="auto"/>
          <w:szCs w:val="24"/>
        </w:rPr>
        <w:t>Rozpatrzenie i ocena Wniosku</w:t>
      </w:r>
      <w:bookmarkEnd w:id="68"/>
      <w:bookmarkEnd w:id="69"/>
      <w:bookmarkEnd w:id="70"/>
      <w:bookmarkEnd w:id="71"/>
    </w:p>
    <w:p w14:paraId="5E46E4E5" w14:textId="77777777" w:rsidR="00AC48FF" w:rsidRPr="00303EB8" w:rsidRDefault="00AC48FF" w:rsidP="00597D3C">
      <w:pPr>
        <w:pStyle w:val="Akapitzlist"/>
        <w:numPr>
          <w:ilvl w:val="0"/>
          <w:numId w:val="37"/>
        </w:numPr>
        <w:spacing w:line="276" w:lineRule="auto"/>
        <w:ind w:left="851" w:right="0" w:hanging="425"/>
        <w:rPr>
          <w:color w:val="auto"/>
        </w:rPr>
      </w:pPr>
      <w:r w:rsidRPr="00303EB8">
        <w:rPr>
          <w:color w:val="auto"/>
        </w:rPr>
        <w:t xml:space="preserve">Rozpatrywanie wniosków odbywać się będzie wg kolejności złożenia Wniosku </w:t>
      </w:r>
      <w:r w:rsidRPr="00303EB8">
        <w:rPr>
          <w:color w:val="auto"/>
        </w:rPr>
        <w:br/>
        <w:t xml:space="preserve">w formie papierowej (decyduje data wpływu/złożenia w siedzibie Funduszu). </w:t>
      </w:r>
    </w:p>
    <w:p w14:paraId="60C81A9A" w14:textId="77777777" w:rsidR="00AC48FF" w:rsidRPr="00303EB8" w:rsidRDefault="00AC48FF" w:rsidP="00597D3C">
      <w:pPr>
        <w:pStyle w:val="Akapitzlist"/>
        <w:numPr>
          <w:ilvl w:val="0"/>
          <w:numId w:val="37"/>
        </w:numPr>
        <w:spacing w:line="276" w:lineRule="auto"/>
        <w:ind w:left="851" w:right="0" w:hanging="425"/>
        <w:rPr>
          <w:color w:val="auto"/>
        </w:rPr>
      </w:pPr>
      <w:r w:rsidRPr="00303EB8">
        <w:rPr>
          <w:color w:val="auto"/>
        </w:rPr>
        <w:t>Oceniane będą wnioski dla których wartość dofinansowania mieści się w alokacji wskazanej w ogłoszeniu o naborze.</w:t>
      </w:r>
    </w:p>
    <w:p w14:paraId="77B177FC" w14:textId="77777777" w:rsidR="00AC48FF" w:rsidRPr="00303EB8" w:rsidRDefault="00AC48FF" w:rsidP="00597D3C">
      <w:pPr>
        <w:pStyle w:val="Akapitzlist"/>
        <w:numPr>
          <w:ilvl w:val="0"/>
          <w:numId w:val="37"/>
        </w:numPr>
        <w:spacing w:line="276" w:lineRule="auto"/>
        <w:ind w:left="851" w:right="0" w:hanging="425"/>
        <w:rPr>
          <w:color w:val="auto"/>
        </w:rPr>
      </w:pPr>
      <w:r w:rsidRPr="00303EB8">
        <w:rPr>
          <w:color w:val="auto"/>
        </w:rPr>
        <w:t>Fundusz zastrzega sobie prawo odmowy udzielenia dofinansowania ze względu na brak środków finansowych.</w:t>
      </w:r>
    </w:p>
    <w:p w14:paraId="6E54E9EB" w14:textId="69D7F220" w:rsidR="00AC48FF" w:rsidRPr="00303EB8" w:rsidRDefault="00AC48FF" w:rsidP="00597D3C">
      <w:pPr>
        <w:pStyle w:val="Akapitzlist"/>
        <w:numPr>
          <w:ilvl w:val="0"/>
          <w:numId w:val="37"/>
        </w:numPr>
        <w:spacing w:line="276" w:lineRule="auto"/>
        <w:ind w:left="851" w:right="0" w:hanging="425"/>
        <w:rPr>
          <w:color w:val="auto"/>
        </w:rPr>
      </w:pPr>
      <w:r w:rsidRPr="00303EB8">
        <w:rPr>
          <w:color w:val="auto"/>
        </w:rPr>
        <w:lastRenderedPageBreak/>
        <w:t xml:space="preserve">Wnioski, które wpłyną w czasie trwania naboru, a wartość wnioskowanego w nich dofinansowania przekracza dostępną alokację, zostaną skierowane do oceny w miarę dostępności środków pieniężnych.    </w:t>
      </w:r>
    </w:p>
    <w:p w14:paraId="4A9EC173" w14:textId="77777777" w:rsidR="00AC48FF" w:rsidRPr="00303EB8" w:rsidRDefault="00AC48FF" w:rsidP="00597D3C">
      <w:pPr>
        <w:pStyle w:val="Akapitzlist"/>
        <w:numPr>
          <w:ilvl w:val="0"/>
          <w:numId w:val="37"/>
        </w:numPr>
        <w:spacing w:line="276" w:lineRule="auto"/>
        <w:ind w:left="851" w:right="0" w:hanging="425"/>
        <w:rPr>
          <w:color w:val="auto"/>
        </w:rPr>
      </w:pPr>
      <w:r w:rsidRPr="00303EB8">
        <w:rPr>
          <w:color w:val="auto"/>
        </w:rPr>
        <w:t xml:space="preserve">Czas oceny wniosku przez Fundusz wynosi do 60 dni kalendarzowych od daty złożenia wniosku o dofinansowanie (termin ulega wydłużeniu o czas złożenia uzupełnienia wniosku).  </w:t>
      </w:r>
    </w:p>
    <w:p w14:paraId="01FB8D99" w14:textId="77777777" w:rsidR="00AC48FF" w:rsidRPr="00303EB8" w:rsidRDefault="00AC48FF" w:rsidP="00597D3C">
      <w:pPr>
        <w:pStyle w:val="Akapitzlist"/>
        <w:numPr>
          <w:ilvl w:val="0"/>
          <w:numId w:val="37"/>
        </w:numPr>
        <w:spacing w:line="276" w:lineRule="auto"/>
        <w:ind w:left="851" w:right="0" w:hanging="425"/>
        <w:rPr>
          <w:color w:val="auto"/>
        </w:rPr>
      </w:pPr>
      <w:r w:rsidRPr="00303EB8">
        <w:rPr>
          <w:color w:val="auto"/>
        </w:rPr>
        <w:t xml:space="preserve">Po dokonaniu przez Fundusz weryfikacji wniosku o dofinansowanie i stwierdzeniu konieczności jego uzupełnienia o dodatkowe dokumenty, poprawy błędów lub złożenia wyjaśnień, Wnioskodawca zostanie o tym fakcie poinformowany pisemnie (elektronicznie lub papierowo) wraz z podaniem terminu złożenia brakujących/wymagających korekty dokumentów (Wnioskodawca winien uzupełnić brakujące dokumenty maksymalnie w terminie do 14 dni od daty otrzymania wezwania do uzupełnienia). </w:t>
      </w:r>
    </w:p>
    <w:p w14:paraId="2A73DC75" w14:textId="77777777" w:rsidR="00AC48FF" w:rsidRPr="00303EB8" w:rsidRDefault="00AC48FF" w:rsidP="00597D3C">
      <w:pPr>
        <w:pStyle w:val="Akapitzlist"/>
        <w:numPr>
          <w:ilvl w:val="0"/>
          <w:numId w:val="37"/>
        </w:numPr>
        <w:spacing w:line="276" w:lineRule="auto"/>
        <w:ind w:left="851" w:right="0" w:hanging="425"/>
        <w:rPr>
          <w:color w:val="auto"/>
        </w:rPr>
      </w:pPr>
      <w:r w:rsidRPr="00303EB8">
        <w:rPr>
          <w:color w:val="auto"/>
        </w:rPr>
        <w:t xml:space="preserve">W przypadku nie uzupełnienia wniosku o dofinansowanie w wyznaczonym terminie, wniosek traktowany będzie jako rezygnacja z ubiegania się o dofinansowanie. </w:t>
      </w:r>
    </w:p>
    <w:p w14:paraId="39DD4A7C" w14:textId="77777777" w:rsidR="00AC48FF" w:rsidRPr="00303EB8" w:rsidRDefault="00AC48FF" w:rsidP="00597D3C">
      <w:pPr>
        <w:pStyle w:val="Akapitzlist"/>
        <w:numPr>
          <w:ilvl w:val="0"/>
          <w:numId w:val="37"/>
        </w:numPr>
        <w:ind w:left="851" w:hanging="425"/>
        <w:rPr>
          <w:color w:val="auto"/>
        </w:rPr>
      </w:pPr>
      <w:r w:rsidRPr="00303EB8">
        <w:rPr>
          <w:color w:val="auto"/>
        </w:rPr>
        <w:t xml:space="preserve">Dopuszcza się możliwość dokonania poprawy wniosku przez pracownika Funduszu po uzgodnieniu z Wnioskodawcą w zakresie oczywistych omyłek, błędów rachunkowych oraz niespójności dokumentów. Niniejsze zmiany Wnioskodawca ma obowiązek potwierdzić podpisem.  </w:t>
      </w:r>
    </w:p>
    <w:p w14:paraId="797F374B" w14:textId="77777777" w:rsidR="00AC48FF" w:rsidRPr="00303EB8" w:rsidRDefault="00AC48FF" w:rsidP="00597D3C">
      <w:pPr>
        <w:pStyle w:val="Akapitzlist"/>
        <w:numPr>
          <w:ilvl w:val="0"/>
          <w:numId w:val="37"/>
        </w:numPr>
        <w:ind w:left="851" w:hanging="425"/>
        <w:rPr>
          <w:color w:val="auto"/>
        </w:rPr>
      </w:pPr>
      <w:r w:rsidRPr="00303EB8">
        <w:rPr>
          <w:color w:val="auto"/>
        </w:rPr>
        <w:t xml:space="preserve">Wniosek oceniony zostaje skierowany pod obrady Zarządu Funduszu. </w:t>
      </w:r>
    </w:p>
    <w:p w14:paraId="20794244" w14:textId="29FE87A2" w:rsidR="00AC48FF" w:rsidRPr="00303EB8" w:rsidRDefault="00AC48FF" w:rsidP="00597D3C">
      <w:pPr>
        <w:pStyle w:val="Akapitzlist"/>
        <w:numPr>
          <w:ilvl w:val="0"/>
          <w:numId w:val="37"/>
        </w:numPr>
        <w:spacing w:line="276" w:lineRule="auto"/>
        <w:ind w:left="851" w:right="0" w:hanging="425"/>
        <w:rPr>
          <w:color w:val="auto"/>
        </w:rPr>
      </w:pPr>
      <w:r w:rsidRPr="00303EB8">
        <w:rPr>
          <w:color w:val="auto"/>
        </w:rPr>
        <w:t xml:space="preserve">Zarząd lub Rada Nadzorcza Funduszu podejmuje zgodnie z kompetencjami decyzję </w:t>
      </w:r>
      <w:r w:rsidR="00231A5D">
        <w:rPr>
          <w:color w:val="auto"/>
        </w:rPr>
        <w:br/>
      </w:r>
      <w:r w:rsidRPr="00303EB8">
        <w:rPr>
          <w:color w:val="auto"/>
        </w:rPr>
        <w:t>w sprawie udzielenia dofinansowania w formie uchwały. W przypadku decyzji pozytywnej, Wnioskodawca zostanie poinformowany o terminie podpisania umowy (telefonicznie, mailowo lub w formie papierowej). W przypadku odmowy przyznania dofinansowania, Wnioskodawca zostanie niezwłocznie poinformowany o tym fakcie w formie papierowej.</w:t>
      </w:r>
    </w:p>
    <w:p w14:paraId="66EFF4A8" w14:textId="77777777" w:rsidR="00AC48FF" w:rsidRPr="00303EB8" w:rsidRDefault="00AC48FF" w:rsidP="00597D3C">
      <w:pPr>
        <w:pStyle w:val="Akapitzlist"/>
        <w:numPr>
          <w:ilvl w:val="0"/>
          <w:numId w:val="37"/>
        </w:numPr>
        <w:spacing w:line="276" w:lineRule="auto"/>
        <w:ind w:left="851" w:right="0" w:hanging="425"/>
        <w:rPr>
          <w:color w:val="auto"/>
        </w:rPr>
      </w:pPr>
      <w:r w:rsidRPr="00303EB8">
        <w:rPr>
          <w:color w:val="auto"/>
        </w:rPr>
        <w:t>Uchwała w sprawie udzielenia dofinansowania dla danego Wnioskodawcy traci moc wiążącą, o ile umowa cywilnoprawna pomiędzy Funduszem, a Wnioskodawcą nie zostanie podpisana w terminie do 30 listopada 2018 r.</w:t>
      </w:r>
    </w:p>
    <w:p w14:paraId="4EADAE88" w14:textId="77777777" w:rsidR="008618E2" w:rsidRPr="00303EB8" w:rsidRDefault="008618E2" w:rsidP="008618E2">
      <w:pPr>
        <w:spacing w:line="276" w:lineRule="auto"/>
        <w:ind w:right="0"/>
        <w:rPr>
          <w:color w:val="auto"/>
        </w:rPr>
      </w:pPr>
    </w:p>
    <w:p w14:paraId="0100F842" w14:textId="77777777" w:rsidR="008618E2" w:rsidRPr="00303EB8" w:rsidRDefault="008618E2" w:rsidP="00597D3C">
      <w:pPr>
        <w:pStyle w:val="Nagwek1"/>
        <w:numPr>
          <w:ilvl w:val="0"/>
          <w:numId w:val="23"/>
        </w:numPr>
        <w:spacing w:before="240" w:after="0" w:line="267" w:lineRule="auto"/>
        <w:ind w:right="7"/>
        <w:jc w:val="both"/>
        <w:rPr>
          <w:color w:val="auto"/>
          <w:sz w:val="28"/>
          <w:szCs w:val="28"/>
        </w:rPr>
      </w:pPr>
      <w:bookmarkStart w:id="72" w:name="_Toc508876779"/>
      <w:bookmarkStart w:id="73" w:name="_Toc508889314"/>
      <w:bookmarkStart w:id="74" w:name="_Toc508889920"/>
      <w:bookmarkStart w:id="75" w:name="_Toc508952896"/>
      <w:r w:rsidRPr="00303EB8">
        <w:rPr>
          <w:color w:val="auto"/>
          <w:sz w:val="28"/>
          <w:szCs w:val="28"/>
        </w:rPr>
        <w:t>Podpisanie umowy i wypłata dofinansowania</w:t>
      </w:r>
      <w:bookmarkEnd w:id="72"/>
      <w:bookmarkEnd w:id="73"/>
      <w:bookmarkEnd w:id="74"/>
      <w:bookmarkEnd w:id="75"/>
    </w:p>
    <w:p w14:paraId="1D40B3BA" w14:textId="77777777" w:rsidR="008618E2" w:rsidRPr="00303EB8" w:rsidRDefault="008618E2" w:rsidP="008618E2">
      <w:pPr>
        <w:spacing w:line="276" w:lineRule="auto"/>
        <w:ind w:left="851" w:right="0" w:hanging="425"/>
        <w:contextualSpacing/>
        <w:rPr>
          <w:color w:val="auto"/>
        </w:rPr>
      </w:pPr>
    </w:p>
    <w:p w14:paraId="563B9F71" w14:textId="77777777" w:rsidR="008618E2" w:rsidRPr="00303EB8" w:rsidRDefault="008618E2" w:rsidP="00597D3C">
      <w:pPr>
        <w:pStyle w:val="Nagwek2"/>
        <w:numPr>
          <w:ilvl w:val="0"/>
          <w:numId w:val="39"/>
        </w:numPr>
        <w:spacing w:before="40" w:after="0" w:line="267" w:lineRule="auto"/>
        <w:ind w:left="426" w:right="7"/>
        <w:jc w:val="both"/>
        <w:rPr>
          <w:color w:val="auto"/>
        </w:rPr>
      </w:pPr>
      <w:bookmarkStart w:id="76" w:name="_Toc508876780"/>
      <w:bookmarkStart w:id="77" w:name="_Toc508889315"/>
      <w:bookmarkStart w:id="78" w:name="_Toc508889921"/>
      <w:bookmarkStart w:id="79" w:name="_Toc508952897"/>
      <w:r w:rsidRPr="00303EB8">
        <w:rPr>
          <w:color w:val="auto"/>
          <w:szCs w:val="24"/>
        </w:rPr>
        <w:t>Podpisanie umowy</w:t>
      </w:r>
      <w:bookmarkEnd w:id="76"/>
      <w:bookmarkEnd w:id="77"/>
      <w:bookmarkEnd w:id="78"/>
      <w:bookmarkEnd w:id="79"/>
    </w:p>
    <w:p w14:paraId="3BD66089" w14:textId="39D43EB4" w:rsidR="008618E2" w:rsidRPr="0099170E" w:rsidRDefault="008618E2" w:rsidP="0099170E">
      <w:pPr>
        <w:spacing w:line="276" w:lineRule="auto"/>
        <w:ind w:left="426" w:right="0" w:firstLine="0"/>
        <w:rPr>
          <w:color w:val="auto"/>
        </w:rPr>
      </w:pPr>
      <w:r w:rsidRPr="00303EB8">
        <w:rPr>
          <w:color w:val="auto"/>
        </w:rPr>
        <w:t>Podpisanie umowy następuje w terminie uzgodnionym z Wnioskodawcą.</w:t>
      </w:r>
    </w:p>
    <w:p w14:paraId="2A423AB8" w14:textId="77777777" w:rsidR="008618E2" w:rsidRPr="00303EB8" w:rsidRDefault="008618E2" w:rsidP="00597D3C">
      <w:pPr>
        <w:pStyle w:val="Nagwek2"/>
        <w:numPr>
          <w:ilvl w:val="0"/>
          <w:numId w:val="39"/>
        </w:numPr>
        <w:spacing w:before="40" w:after="0" w:line="267" w:lineRule="auto"/>
        <w:ind w:left="426" w:right="7"/>
        <w:jc w:val="both"/>
        <w:rPr>
          <w:color w:val="auto"/>
          <w:szCs w:val="24"/>
        </w:rPr>
      </w:pPr>
      <w:bookmarkStart w:id="80" w:name="_Toc508876781"/>
      <w:bookmarkStart w:id="81" w:name="_Toc508889316"/>
      <w:bookmarkStart w:id="82" w:name="_Toc508889922"/>
      <w:bookmarkStart w:id="83" w:name="_Toc508952898"/>
      <w:r w:rsidRPr="00303EB8">
        <w:rPr>
          <w:color w:val="auto"/>
          <w:szCs w:val="24"/>
        </w:rPr>
        <w:lastRenderedPageBreak/>
        <w:t>Warunki uruchomienia dofinansowania</w:t>
      </w:r>
      <w:bookmarkEnd w:id="80"/>
      <w:bookmarkEnd w:id="81"/>
      <w:bookmarkEnd w:id="82"/>
      <w:bookmarkEnd w:id="83"/>
      <w:r w:rsidRPr="00303EB8">
        <w:rPr>
          <w:color w:val="auto"/>
          <w:szCs w:val="24"/>
        </w:rPr>
        <w:t xml:space="preserve"> </w:t>
      </w:r>
    </w:p>
    <w:p w14:paraId="49D35B3E" w14:textId="77777777" w:rsidR="008618E2" w:rsidRPr="00303EB8" w:rsidRDefault="008618E2" w:rsidP="00597D3C">
      <w:pPr>
        <w:pStyle w:val="Akapitzlist"/>
        <w:numPr>
          <w:ilvl w:val="0"/>
          <w:numId w:val="38"/>
        </w:numPr>
        <w:spacing w:line="276" w:lineRule="auto"/>
        <w:ind w:left="709" w:right="0"/>
        <w:rPr>
          <w:color w:val="auto"/>
        </w:rPr>
      </w:pPr>
      <w:r w:rsidRPr="00303EB8">
        <w:rPr>
          <w:color w:val="auto"/>
        </w:rPr>
        <w:t>Wypłata przyznanego dofinansowania nastąpi po złożeniu przez Pożyczkobiorcę dokumentów, zgodnie z umową o dofinansowanie zawartą z Funduszem, tj.:</w:t>
      </w:r>
    </w:p>
    <w:p w14:paraId="4C602E6B" w14:textId="77777777" w:rsidR="008618E2" w:rsidRPr="00303EB8" w:rsidRDefault="008618E2" w:rsidP="00BD23CE">
      <w:pPr>
        <w:pStyle w:val="Akapitzlist"/>
        <w:numPr>
          <w:ilvl w:val="0"/>
          <w:numId w:val="40"/>
        </w:numPr>
        <w:spacing w:line="276" w:lineRule="auto"/>
        <w:ind w:left="993" w:right="0"/>
        <w:rPr>
          <w:color w:val="auto"/>
        </w:rPr>
      </w:pPr>
      <w:r w:rsidRPr="00303EB8">
        <w:rPr>
          <w:color w:val="auto"/>
        </w:rPr>
        <w:t>wymaganego zabezpieczenia,</w:t>
      </w:r>
    </w:p>
    <w:p w14:paraId="20E190FF" w14:textId="11608B18" w:rsidR="008618E2" w:rsidRPr="00303EB8" w:rsidRDefault="008618E2" w:rsidP="00BD23CE">
      <w:pPr>
        <w:pStyle w:val="Akapitzlist"/>
        <w:numPr>
          <w:ilvl w:val="0"/>
          <w:numId w:val="40"/>
        </w:numPr>
        <w:spacing w:line="276" w:lineRule="auto"/>
        <w:ind w:left="993" w:right="0"/>
        <w:rPr>
          <w:color w:val="auto"/>
        </w:rPr>
      </w:pPr>
      <w:r w:rsidRPr="00303EB8">
        <w:rPr>
          <w:color w:val="auto"/>
        </w:rPr>
        <w:t>kopii faktur potwierdzonych za zgodność/ oryginałów faktur/ rachunków wraz z ich opisem oraz dowodów ich zapłaty. Wzór opisu dostępny jest n</w:t>
      </w:r>
      <w:r w:rsidR="00231A5D">
        <w:rPr>
          <w:color w:val="auto"/>
        </w:rPr>
        <w:t>a stronie internetowej Funduszu</w:t>
      </w:r>
      <w:r w:rsidRPr="00303EB8">
        <w:rPr>
          <w:color w:val="auto"/>
        </w:rPr>
        <w:t xml:space="preserve">, </w:t>
      </w:r>
    </w:p>
    <w:p w14:paraId="08843D1D" w14:textId="77777777" w:rsidR="008618E2" w:rsidRPr="00303EB8" w:rsidRDefault="008618E2" w:rsidP="00BD23CE">
      <w:pPr>
        <w:pStyle w:val="Akapitzlist"/>
        <w:numPr>
          <w:ilvl w:val="0"/>
          <w:numId w:val="40"/>
        </w:numPr>
        <w:spacing w:line="276" w:lineRule="auto"/>
        <w:ind w:left="993" w:right="0"/>
        <w:rPr>
          <w:color w:val="auto"/>
        </w:rPr>
      </w:pPr>
      <w:r w:rsidRPr="00303EB8">
        <w:rPr>
          <w:color w:val="auto"/>
        </w:rPr>
        <w:t>kopii potwierdzonej za zgodność/ oryginału umowy Pożyczkobiorcy z Wykonawcą prac montażowych (gdy taka została zawarta),</w:t>
      </w:r>
    </w:p>
    <w:p w14:paraId="54293708" w14:textId="77777777" w:rsidR="008618E2" w:rsidRPr="00303EB8" w:rsidRDefault="008618E2" w:rsidP="00BD23CE">
      <w:pPr>
        <w:pStyle w:val="Akapitzlist"/>
        <w:numPr>
          <w:ilvl w:val="0"/>
          <w:numId w:val="40"/>
        </w:numPr>
        <w:spacing w:line="276" w:lineRule="auto"/>
        <w:ind w:left="993" w:right="0"/>
        <w:rPr>
          <w:color w:val="auto"/>
        </w:rPr>
      </w:pPr>
      <w:r w:rsidRPr="00303EB8">
        <w:rPr>
          <w:color w:val="auto"/>
        </w:rPr>
        <w:t>kopii potwierdzonej za zgodność/ oryginału protokołu/ protokołów odbioru wykonanych prac (częściowego, końcowego).</w:t>
      </w:r>
    </w:p>
    <w:p w14:paraId="23DDC38A" w14:textId="77777777" w:rsidR="008618E2" w:rsidRPr="00303EB8" w:rsidRDefault="008618E2" w:rsidP="00BD23CE">
      <w:pPr>
        <w:pStyle w:val="Akapitzlist"/>
        <w:spacing w:line="276" w:lineRule="auto"/>
        <w:ind w:left="993" w:right="0" w:hanging="1"/>
        <w:rPr>
          <w:color w:val="auto"/>
        </w:rPr>
      </w:pPr>
      <w:r w:rsidRPr="00303EB8">
        <w:rPr>
          <w:color w:val="auto"/>
        </w:rPr>
        <w:t>Całkowita realizacja dofinansowanego zadania (zakończenie zadania w pełnym zakresie rzeczowym, określonym w umowie Pożyczkobiorcy z Funduszem) wymaga sporządzenia protokołu/ protokołów odbioru końcowego wykonania robót, podpisanego przez Pożyczkobiorcę i Wykonawcę zadania (nie dotyczy zakupu materiałów).</w:t>
      </w:r>
    </w:p>
    <w:p w14:paraId="1DFA012A" w14:textId="3D9D5C8B" w:rsidR="008618E2" w:rsidRPr="00303EB8" w:rsidRDefault="008618E2" w:rsidP="008618E2">
      <w:pPr>
        <w:spacing w:line="276" w:lineRule="auto"/>
        <w:ind w:left="709" w:right="0" w:hanging="360"/>
        <w:rPr>
          <w:color w:val="auto"/>
        </w:rPr>
      </w:pPr>
      <w:r w:rsidRPr="00303EB8">
        <w:rPr>
          <w:color w:val="auto"/>
        </w:rPr>
        <w:t>2)   Środki Funduszu zostaną wypłacone po dostarczeniu, wystawionych zgodnie z normą zharmonizowaną PN-EN 12566-3:2016-10 lub nowszą przez laboratoria notyfikowane przez Komisję Europejską, raportów z badań wyrobu:</w:t>
      </w:r>
    </w:p>
    <w:p w14:paraId="1B0B5E6F" w14:textId="77777777" w:rsidR="008618E2" w:rsidRPr="00303EB8" w:rsidRDefault="008618E2" w:rsidP="00BD23CE">
      <w:pPr>
        <w:pStyle w:val="Akapitzlist"/>
        <w:numPr>
          <w:ilvl w:val="0"/>
          <w:numId w:val="18"/>
        </w:numPr>
        <w:spacing w:line="276" w:lineRule="auto"/>
        <w:ind w:left="993" w:right="0" w:hanging="284"/>
        <w:rPr>
          <w:color w:val="auto"/>
        </w:rPr>
      </w:pPr>
      <w:r w:rsidRPr="00303EB8">
        <w:rPr>
          <w:color w:val="auto"/>
        </w:rPr>
        <w:t>wodoszczelności,</w:t>
      </w:r>
    </w:p>
    <w:p w14:paraId="1E328851" w14:textId="77777777" w:rsidR="008618E2" w:rsidRPr="00303EB8" w:rsidRDefault="008618E2" w:rsidP="00BD23CE">
      <w:pPr>
        <w:pStyle w:val="Akapitzlist"/>
        <w:numPr>
          <w:ilvl w:val="0"/>
          <w:numId w:val="18"/>
        </w:numPr>
        <w:spacing w:line="276" w:lineRule="auto"/>
        <w:ind w:left="993" w:right="0" w:hanging="284"/>
        <w:rPr>
          <w:color w:val="auto"/>
        </w:rPr>
      </w:pPr>
      <w:r w:rsidRPr="00303EB8">
        <w:rPr>
          <w:color w:val="auto"/>
        </w:rPr>
        <w:t>efektywności oczyszczania ścieków,</w:t>
      </w:r>
    </w:p>
    <w:p w14:paraId="13A4438D" w14:textId="77777777" w:rsidR="008618E2" w:rsidRPr="00303EB8" w:rsidRDefault="008618E2" w:rsidP="00BD23CE">
      <w:pPr>
        <w:pStyle w:val="Akapitzlist"/>
        <w:numPr>
          <w:ilvl w:val="0"/>
          <w:numId w:val="18"/>
        </w:numPr>
        <w:spacing w:line="276" w:lineRule="auto"/>
        <w:ind w:left="993" w:right="0" w:hanging="284"/>
        <w:rPr>
          <w:color w:val="auto"/>
        </w:rPr>
      </w:pPr>
      <w:r w:rsidRPr="00303EB8">
        <w:rPr>
          <w:color w:val="auto"/>
        </w:rPr>
        <w:t>wytrzymałości – warunki suche lub wilgotne w zależności od charakterystyki gruntu w miejscu instalacji oczyszczalni,</w:t>
      </w:r>
    </w:p>
    <w:p w14:paraId="1FC02D93" w14:textId="77777777" w:rsidR="008618E2" w:rsidRPr="00303EB8" w:rsidRDefault="008618E2" w:rsidP="00BD23CE">
      <w:pPr>
        <w:pStyle w:val="Akapitzlist"/>
        <w:numPr>
          <w:ilvl w:val="0"/>
          <w:numId w:val="18"/>
        </w:numPr>
        <w:spacing w:line="276" w:lineRule="auto"/>
        <w:ind w:left="993" w:right="0" w:hanging="284"/>
        <w:rPr>
          <w:color w:val="auto"/>
        </w:rPr>
      </w:pPr>
      <w:r w:rsidRPr="00303EB8">
        <w:rPr>
          <w:color w:val="auto"/>
        </w:rPr>
        <w:t>trwałości materiału,</w:t>
      </w:r>
    </w:p>
    <w:p w14:paraId="4C312245" w14:textId="3E30313F" w:rsidR="008618E2" w:rsidRPr="00303EB8" w:rsidRDefault="008618E2" w:rsidP="008618E2">
      <w:pPr>
        <w:pStyle w:val="Akapitzlist"/>
        <w:spacing w:line="276" w:lineRule="auto"/>
        <w:ind w:left="709" w:right="0" w:hanging="1"/>
        <w:rPr>
          <w:color w:val="auto"/>
        </w:rPr>
      </w:pPr>
      <w:r w:rsidRPr="00303EB8">
        <w:rPr>
          <w:color w:val="auto"/>
        </w:rPr>
        <w:t xml:space="preserve">na podstawie których wystawiona została przez producenta oczyszczalni deklaracja zgodności z normą. </w:t>
      </w:r>
    </w:p>
    <w:p w14:paraId="13FC8E48" w14:textId="5E9C1E56" w:rsidR="008618E2" w:rsidRPr="00303EB8" w:rsidRDefault="008618E2" w:rsidP="008618E2">
      <w:pPr>
        <w:ind w:left="709" w:hanging="360"/>
        <w:rPr>
          <w:color w:val="auto"/>
        </w:rPr>
      </w:pPr>
      <w:r w:rsidRPr="00303EB8">
        <w:rPr>
          <w:color w:val="auto"/>
        </w:rPr>
        <w:t>3)</w:t>
      </w:r>
      <w:r w:rsidRPr="00303EB8">
        <w:rPr>
          <w:color w:val="auto"/>
        </w:rPr>
        <w:tab/>
        <w:t xml:space="preserve">Środki Funduszu będą wypłacane w terminie 14 dni od dnia dostarczenia kompletu wymaganych dokumentów. Termin złożenia wymaganych dokumentów określać będzie zawarta umowa o udzielenie dofinansowania. </w:t>
      </w:r>
    </w:p>
    <w:p w14:paraId="5AEB1222" w14:textId="688831B4" w:rsidR="008618E2" w:rsidRPr="00303EB8" w:rsidRDefault="008618E2" w:rsidP="008618E2">
      <w:pPr>
        <w:ind w:left="709" w:hanging="360"/>
        <w:rPr>
          <w:color w:val="auto"/>
        </w:rPr>
      </w:pPr>
      <w:r w:rsidRPr="00303EB8">
        <w:rPr>
          <w:color w:val="auto"/>
        </w:rPr>
        <w:t>4)</w:t>
      </w:r>
      <w:r w:rsidRPr="00303EB8">
        <w:rPr>
          <w:color w:val="auto"/>
        </w:rPr>
        <w:tab/>
        <w:t xml:space="preserve">Dopuszcza się możliwość wypłaty dofinansowania na podstawie </w:t>
      </w:r>
      <w:r w:rsidRPr="00303EB8">
        <w:rPr>
          <w:b/>
          <w:color w:val="auto"/>
        </w:rPr>
        <w:t>niezapłaconych faktur/ rachunków</w:t>
      </w:r>
      <w:r w:rsidRPr="00303EB8">
        <w:rPr>
          <w:color w:val="auto"/>
        </w:rPr>
        <w:t xml:space="preserve"> – w takim przypadku konieczne będzie dostarczenie do Funduszu potwierdzenia  zapłaty za te faktury/ rachunki w ciągu </w:t>
      </w:r>
      <w:r w:rsidRPr="00303EB8">
        <w:rPr>
          <w:b/>
          <w:color w:val="auto"/>
        </w:rPr>
        <w:t>14 dni</w:t>
      </w:r>
      <w:r w:rsidRPr="00303EB8">
        <w:rPr>
          <w:color w:val="auto"/>
        </w:rPr>
        <w:t xml:space="preserve"> od dnia przekazania środków przez Fundusz. Wypłata kolejnej transzy pożyczki na podstawie niezapłaconych faktur możliwa będzie po potwierdzeniu dokonania zapłaty </w:t>
      </w:r>
      <w:r w:rsidRPr="00303EB8">
        <w:rPr>
          <w:color w:val="auto"/>
        </w:rPr>
        <w:br/>
        <w:t>z poprzednio przekazanej transzy pożyczki na niezapłacone faktury/ rachunki.</w:t>
      </w:r>
    </w:p>
    <w:p w14:paraId="373ED869" w14:textId="77777777" w:rsidR="008618E2" w:rsidRPr="00303EB8" w:rsidRDefault="008618E2" w:rsidP="008618E2">
      <w:pPr>
        <w:spacing w:line="276" w:lineRule="auto"/>
        <w:ind w:right="0"/>
        <w:rPr>
          <w:color w:val="auto"/>
        </w:rPr>
      </w:pPr>
    </w:p>
    <w:p w14:paraId="3C137945" w14:textId="77777777" w:rsidR="00762267" w:rsidRPr="00303EB8" w:rsidRDefault="00762267" w:rsidP="00597D3C">
      <w:pPr>
        <w:pStyle w:val="Nagwek1"/>
        <w:numPr>
          <w:ilvl w:val="0"/>
          <w:numId w:val="23"/>
        </w:numPr>
        <w:spacing w:before="240" w:after="0" w:line="267" w:lineRule="auto"/>
        <w:ind w:right="7"/>
        <w:jc w:val="both"/>
        <w:rPr>
          <w:color w:val="auto"/>
          <w:sz w:val="28"/>
          <w:szCs w:val="28"/>
        </w:rPr>
      </w:pPr>
      <w:bookmarkStart w:id="84" w:name="_Toc508876782"/>
      <w:bookmarkStart w:id="85" w:name="_Toc508889317"/>
      <w:bookmarkStart w:id="86" w:name="_Toc508889923"/>
      <w:bookmarkStart w:id="87" w:name="_Toc508952899"/>
      <w:r w:rsidRPr="00303EB8">
        <w:rPr>
          <w:color w:val="auto"/>
          <w:sz w:val="28"/>
          <w:szCs w:val="28"/>
        </w:rPr>
        <w:lastRenderedPageBreak/>
        <w:t>Umorzenie pożyczki</w:t>
      </w:r>
      <w:bookmarkEnd w:id="84"/>
      <w:bookmarkEnd w:id="85"/>
      <w:bookmarkEnd w:id="86"/>
      <w:bookmarkEnd w:id="87"/>
      <w:r w:rsidRPr="00303EB8">
        <w:rPr>
          <w:color w:val="auto"/>
          <w:sz w:val="28"/>
          <w:szCs w:val="28"/>
        </w:rPr>
        <w:t xml:space="preserve"> </w:t>
      </w:r>
    </w:p>
    <w:p w14:paraId="5220163F" w14:textId="77777777" w:rsidR="00762267" w:rsidRPr="00303EB8" w:rsidRDefault="00762267" w:rsidP="00762267">
      <w:pPr>
        <w:rPr>
          <w:color w:val="auto"/>
        </w:rPr>
      </w:pPr>
    </w:p>
    <w:p w14:paraId="340241FC" w14:textId="77777777" w:rsidR="00762267" w:rsidRPr="00303EB8" w:rsidRDefault="00762267" w:rsidP="00597D3C">
      <w:pPr>
        <w:pStyle w:val="Akapitzlist"/>
        <w:numPr>
          <w:ilvl w:val="0"/>
          <w:numId w:val="41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 xml:space="preserve">Pożyczka podlegać będzie częściowemu </w:t>
      </w:r>
      <w:r w:rsidRPr="00303EB8">
        <w:rPr>
          <w:b/>
          <w:color w:val="auto"/>
        </w:rPr>
        <w:t>umorzeniu w wysokości 20% z zastrzeżeniem pkt. 8.</w:t>
      </w:r>
      <w:r w:rsidRPr="00303EB8">
        <w:rPr>
          <w:color w:val="auto"/>
        </w:rPr>
        <w:t xml:space="preserve"> </w:t>
      </w:r>
    </w:p>
    <w:p w14:paraId="55AA24E1" w14:textId="77777777" w:rsidR="00762267" w:rsidRPr="00303EB8" w:rsidRDefault="00762267" w:rsidP="00597D3C">
      <w:pPr>
        <w:pStyle w:val="Akapitzlist"/>
        <w:numPr>
          <w:ilvl w:val="0"/>
          <w:numId w:val="41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 xml:space="preserve">Kwota umorzenia jest wykazana w umowie pożyczki jako ostatnia rata spłaty. </w:t>
      </w:r>
    </w:p>
    <w:p w14:paraId="7B55BEC0" w14:textId="77777777" w:rsidR="00762267" w:rsidRPr="00303EB8" w:rsidRDefault="00762267" w:rsidP="00597D3C">
      <w:pPr>
        <w:pStyle w:val="Akapitzlist"/>
        <w:numPr>
          <w:ilvl w:val="0"/>
          <w:numId w:val="41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 xml:space="preserve">Umorzenie części pożyczki </w:t>
      </w:r>
      <w:r w:rsidRPr="00303EB8">
        <w:rPr>
          <w:b/>
          <w:color w:val="auto"/>
        </w:rPr>
        <w:t>nie przysługuje</w:t>
      </w:r>
      <w:r w:rsidRPr="00303EB8">
        <w:rPr>
          <w:color w:val="auto"/>
        </w:rPr>
        <w:t xml:space="preserve"> w przypadku, gdy okres spłaty wynosi </w:t>
      </w:r>
      <w:r w:rsidRPr="00BD23CE">
        <w:rPr>
          <w:b/>
          <w:color w:val="auto"/>
        </w:rPr>
        <w:t xml:space="preserve">do 36 </w:t>
      </w:r>
      <w:r w:rsidRPr="00303EB8">
        <w:rPr>
          <w:b/>
          <w:color w:val="auto"/>
        </w:rPr>
        <w:t>miesięcy</w:t>
      </w:r>
      <w:r w:rsidRPr="00303EB8">
        <w:rPr>
          <w:color w:val="auto"/>
        </w:rPr>
        <w:t xml:space="preserve"> włącznie z okresem karencji.</w:t>
      </w:r>
    </w:p>
    <w:p w14:paraId="2383C4FC" w14:textId="77777777" w:rsidR="00762267" w:rsidRPr="00303EB8" w:rsidRDefault="00762267" w:rsidP="00597D3C">
      <w:pPr>
        <w:pStyle w:val="Akapitzlist"/>
        <w:numPr>
          <w:ilvl w:val="0"/>
          <w:numId w:val="41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 xml:space="preserve">Umorzenie następuje po spłacie wymaganej części kapitału udzielonej pożyczki, po złożeniu przez Pożyczkobiorcę </w:t>
      </w:r>
      <w:r w:rsidRPr="00303EB8">
        <w:rPr>
          <w:b/>
          <w:i/>
          <w:color w:val="auto"/>
        </w:rPr>
        <w:t>Wniosku o Częściowe Umorzenie Pożyczki</w:t>
      </w:r>
      <w:r w:rsidRPr="00303EB8">
        <w:rPr>
          <w:color w:val="auto"/>
        </w:rPr>
        <w:t xml:space="preserve">. Wniosek powinien zostać złożony przynamniej 1 miesiąc przed terminem spłaty ostatniej raty pożyczki podlegającej umorzeniu. </w:t>
      </w:r>
    </w:p>
    <w:p w14:paraId="1128CD7E" w14:textId="77777777" w:rsidR="00762267" w:rsidRPr="00303EB8" w:rsidRDefault="00762267" w:rsidP="00597D3C">
      <w:pPr>
        <w:pStyle w:val="Akapitzlist"/>
        <w:numPr>
          <w:ilvl w:val="0"/>
          <w:numId w:val="41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 xml:space="preserve">Za dzień umorzenia przyjmuje się datę Uchwały Zarządu Fundusz w sprawie złożonego </w:t>
      </w:r>
      <w:r w:rsidRPr="00303EB8">
        <w:rPr>
          <w:i/>
          <w:color w:val="auto"/>
        </w:rPr>
        <w:t>Wniosku o Częściowe Umorzenie Pożyczki</w:t>
      </w:r>
      <w:r w:rsidRPr="00303EB8">
        <w:rPr>
          <w:color w:val="auto"/>
        </w:rPr>
        <w:t xml:space="preserve">. Pożyczkobiorca zostanie pisemnie poinformowany o faktycznym terminie umorzenia i jego wysokości. </w:t>
      </w:r>
    </w:p>
    <w:p w14:paraId="65601B5C" w14:textId="77777777" w:rsidR="00762267" w:rsidRPr="00303EB8" w:rsidRDefault="00762267" w:rsidP="00597D3C">
      <w:pPr>
        <w:pStyle w:val="Akapitzlist"/>
        <w:numPr>
          <w:ilvl w:val="0"/>
          <w:numId w:val="41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>Umorzeniu podlega ostatnia rata spłaty pożyczki odpowiednio do przyznanej wysokości umorzenia z zastrzeżeniem pkt. 8.</w:t>
      </w:r>
    </w:p>
    <w:p w14:paraId="3306884A" w14:textId="77777777" w:rsidR="00762267" w:rsidRPr="00303EB8" w:rsidRDefault="00762267" w:rsidP="00597D3C">
      <w:pPr>
        <w:pStyle w:val="Akapitzlist"/>
        <w:numPr>
          <w:ilvl w:val="0"/>
          <w:numId w:val="41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 xml:space="preserve">Warunkami niezbędnymi do uzyskania umorzenia jest:   </w:t>
      </w:r>
    </w:p>
    <w:p w14:paraId="1CA75FFE" w14:textId="77777777" w:rsidR="00762267" w:rsidRPr="00303EB8" w:rsidRDefault="00762267" w:rsidP="00762267">
      <w:pPr>
        <w:numPr>
          <w:ilvl w:val="1"/>
          <w:numId w:val="8"/>
        </w:numPr>
        <w:spacing w:line="276" w:lineRule="auto"/>
        <w:ind w:left="851" w:right="0" w:hanging="425"/>
        <w:rPr>
          <w:color w:val="auto"/>
        </w:rPr>
      </w:pPr>
      <w:r w:rsidRPr="00303EB8">
        <w:rPr>
          <w:b/>
          <w:color w:val="auto"/>
        </w:rPr>
        <w:t>Terminowe osiągnięcie efektu rzeczowego</w:t>
      </w:r>
      <w:r w:rsidRPr="00303EB8">
        <w:rPr>
          <w:color w:val="auto"/>
        </w:rPr>
        <w:t xml:space="preserve"> określonego w umowie - dostarczenie protokołu odbioru końcowego.</w:t>
      </w:r>
    </w:p>
    <w:p w14:paraId="5C1A5655" w14:textId="2D936BC6" w:rsidR="00762267" w:rsidRPr="00303EB8" w:rsidRDefault="00762267" w:rsidP="00762267">
      <w:pPr>
        <w:numPr>
          <w:ilvl w:val="1"/>
          <w:numId w:val="8"/>
        </w:numPr>
        <w:spacing w:after="41" w:line="276" w:lineRule="auto"/>
        <w:ind w:left="851" w:right="0" w:hanging="425"/>
        <w:rPr>
          <w:color w:val="auto"/>
        </w:rPr>
      </w:pPr>
      <w:r w:rsidRPr="00303EB8">
        <w:rPr>
          <w:b/>
          <w:color w:val="auto"/>
        </w:rPr>
        <w:t>Terminowe osiągnięcie efektu ekologicznego</w:t>
      </w:r>
      <w:r w:rsidRPr="00303EB8">
        <w:rPr>
          <w:color w:val="auto"/>
        </w:rPr>
        <w:t xml:space="preserve"> określonego w umowie – dostarczenie oświadczenia o uzyskanym efekcie ekologicznym.</w:t>
      </w:r>
    </w:p>
    <w:p w14:paraId="2F27E2E2" w14:textId="77777777" w:rsidR="00762267" w:rsidRPr="00303EB8" w:rsidRDefault="00762267" w:rsidP="00762267">
      <w:pPr>
        <w:numPr>
          <w:ilvl w:val="1"/>
          <w:numId w:val="8"/>
        </w:numPr>
        <w:spacing w:after="41" w:line="276" w:lineRule="auto"/>
        <w:ind w:left="851" w:right="0" w:hanging="425"/>
        <w:rPr>
          <w:color w:val="auto"/>
        </w:rPr>
      </w:pPr>
      <w:r w:rsidRPr="00303EB8">
        <w:rPr>
          <w:b/>
          <w:color w:val="auto"/>
        </w:rPr>
        <w:t>Terminowe udokumentowanie wykorzystania pożyczki</w:t>
      </w:r>
      <w:r w:rsidRPr="00303EB8">
        <w:rPr>
          <w:color w:val="auto"/>
        </w:rPr>
        <w:t xml:space="preserve"> - potwierdzenie dokonania zapłaty za faktury/ rachunki.</w:t>
      </w:r>
    </w:p>
    <w:p w14:paraId="2837C79A" w14:textId="77777777" w:rsidR="00762267" w:rsidRPr="00303EB8" w:rsidRDefault="00762267" w:rsidP="00762267">
      <w:pPr>
        <w:numPr>
          <w:ilvl w:val="1"/>
          <w:numId w:val="8"/>
        </w:numPr>
        <w:spacing w:after="41" w:line="276" w:lineRule="auto"/>
        <w:ind w:left="851" w:right="0" w:hanging="425"/>
        <w:rPr>
          <w:color w:val="auto"/>
        </w:rPr>
      </w:pPr>
      <w:r w:rsidRPr="00303EB8">
        <w:rPr>
          <w:b/>
          <w:color w:val="auto"/>
        </w:rPr>
        <w:t>Terminowe spłaty rat kapitałowych</w:t>
      </w:r>
      <w:r w:rsidRPr="00303EB8">
        <w:rPr>
          <w:color w:val="auto"/>
        </w:rPr>
        <w:t>.</w:t>
      </w:r>
    </w:p>
    <w:p w14:paraId="7EF12E11" w14:textId="77777777" w:rsidR="00762267" w:rsidRPr="00303EB8" w:rsidRDefault="00762267" w:rsidP="00762267">
      <w:pPr>
        <w:numPr>
          <w:ilvl w:val="1"/>
          <w:numId w:val="8"/>
        </w:numPr>
        <w:spacing w:after="41" w:line="276" w:lineRule="auto"/>
        <w:ind w:left="851" w:right="0" w:hanging="425"/>
        <w:rPr>
          <w:color w:val="auto"/>
        </w:rPr>
      </w:pPr>
      <w:r w:rsidRPr="00303EB8">
        <w:rPr>
          <w:b/>
          <w:color w:val="auto"/>
        </w:rPr>
        <w:t>Terminowe spłaty rat odsetkowych</w:t>
      </w:r>
      <w:r w:rsidRPr="00303EB8">
        <w:rPr>
          <w:color w:val="auto"/>
        </w:rPr>
        <w:t xml:space="preserve">. </w:t>
      </w:r>
    </w:p>
    <w:p w14:paraId="05813B30" w14:textId="77777777" w:rsidR="00762267" w:rsidRPr="00303EB8" w:rsidRDefault="00762267" w:rsidP="00597D3C">
      <w:pPr>
        <w:pStyle w:val="Akapitzlist"/>
        <w:numPr>
          <w:ilvl w:val="0"/>
          <w:numId w:val="41"/>
        </w:numPr>
        <w:spacing w:after="41" w:line="276" w:lineRule="auto"/>
        <w:ind w:left="426" w:right="0"/>
        <w:rPr>
          <w:color w:val="auto"/>
        </w:rPr>
      </w:pPr>
      <w:r w:rsidRPr="00303EB8">
        <w:rPr>
          <w:color w:val="auto"/>
        </w:rPr>
        <w:t xml:space="preserve">Maksymalny procent umorzenia określony w </w:t>
      </w:r>
      <w:r w:rsidRPr="00303EB8">
        <w:rPr>
          <w:b/>
          <w:color w:val="auto"/>
        </w:rPr>
        <w:t>punkcie 1</w:t>
      </w:r>
      <w:r w:rsidRPr="00303EB8">
        <w:rPr>
          <w:color w:val="auto"/>
        </w:rPr>
        <w:t xml:space="preserve"> ulega zmniejszeniu w następujący sposób o:</w:t>
      </w:r>
    </w:p>
    <w:p w14:paraId="49C86166" w14:textId="77777777" w:rsidR="00762267" w:rsidRPr="00303EB8" w:rsidRDefault="00762267" w:rsidP="00762267">
      <w:pPr>
        <w:numPr>
          <w:ilvl w:val="0"/>
          <w:numId w:val="21"/>
        </w:numPr>
        <w:ind w:left="851" w:hanging="426"/>
        <w:contextualSpacing/>
        <w:rPr>
          <w:color w:val="auto"/>
        </w:rPr>
      </w:pPr>
      <w:r w:rsidRPr="00303EB8">
        <w:rPr>
          <w:color w:val="auto"/>
        </w:rPr>
        <w:t>0,5 punktu procentowego za nieterminowe dostarczenie protokołu odbioru końcowego.</w:t>
      </w:r>
    </w:p>
    <w:p w14:paraId="274D7267" w14:textId="77777777" w:rsidR="00762267" w:rsidRPr="00303EB8" w:rsidRDefault="00762267" w:rsidP="00762267">
      <w:pPr>
        <w:numPr>
          <w:ilvl w:val="0"/>
          <w:numId w:val="21"/>
        </w:numPr>
        <w:ind w:left="851" w:hanging="426"/>
        <w:contextualSpacing/>
        <w:rPr>
          <w:color w:val="auto"/>
        </w:rPr>
      </w:pPr>
      <w:r w:rsidRPr="00303EB8">
        <w:rPr>
          <w:color w:val="auto"/>
        </w:rPr>
        <w:t xml:space="preserve">0,5 punku procentowego za nieterminowe dostarczenie oświadczenia </w:t>
      </w:r>
      <w:r w:rsidRPr="00303EB8">
        <w:rPr>
          <w:color w:val="auto"/>
        </w:rPr>
        <w:br/>
        <w:t>o uzyskanym efekcie ekologicznym.</w:t>
      </w:r>
    </w:p>
    <w:p w14:paraId="612AA5EB" w14:textId="77777777" w:rsidR="00762267" w:rsidRPr="00303EB8" w:rsidRDefault="00762267" w:rsidP="00762267">
      <w:pPr>
        <w:numPr>
          <w:ilvl w:val="0"/>
          <w:numId w:val="21"/>
        </w:numPr>
        <w:ind w:left="851" w:hanging="426"/>
        <w:contextualSpacing/>
        <w:rPr>
          <w:color w:val="auto"/>
        </w:rPr>
      </w:pPr>
      <w:r w:rsidRPr="00303EB8">
        <w:rPr>
          <w:color w:val="auto"/>
        </w:rPr>
        <w:t>0,5 punktu procentowego za każde nieterminowe udokumentowanie zapłaty</w:t>
      </w:r>
      <w:r w:rsidRPr="00303EB8">
        <w:rPr>
          <w:rStyle w:val="Odwoanieprzypisudolnego"/>
          <w:color w:val="auto"/>
        </w:rPr>
        <w:footnoteReference w:id="3"/>
      </w:r>
      <w:r w:rsidRPr="00303EB8">
        <w:rPr>
          <w:color w:val="auto"/>
        </w:rPr>
        <w:t xml:space="preserve"> za faktury/ rachunki.  </w:t>
      </w:r>
    </w:p>
    <w:p w14:paraId="3C2C13AB" w14:textId="77777777" w:rsidR="00762267" w:rsidRPr="00303EB8" w:rsidRDefault="00762267" w:rsidP="00762267">
      <w:pPr>
        <w:numPr>
          <w:ilvl w:val="0"/>
          <w:numId w:val="21"/>
        </w:numPr>
        <w:spacing w:after="41" w:line="276" w:lineRule="auto"/>
        <w:ind w:left="851" w:right="0" w:hanging="426"/>
        <w:contextualSpacing/>
        <w:rPr>
          <w:color w:val="auto"/>
        </w:rPr>
      </w:pPr>
      <w:r w:rsidRPr="00303EB8">
        <w:rPr>
          <w:color w:val="auto"/>
        </w:rPr>
        <w:t xml:space="preserve">0,5 punktu procentowego za każde 10 dni opóźnienia w spłacie rat kapitału </w:t>
      </w:r>
      <w:r w:rsidRPr="00303EB8">
        <w:rPr>
          <w:color w:val="auto"/>
        </w:rPr>
        <w:br/>
        <w:t>w trakcie trwania umowy.</w:t>
      </w:r>
    </w:p>
    <w:p w14:paraId="01FB6529" w14:textId="3FC4D5E9" w:rsidR="00762267" w:rsidRPr="00303EB8" w:rsidRDefault="00762267" w:rsidP="00762267">
      <w:pPr>
        <w:numPr>
          <w:ilvl w:val="0"/>
          <w:numId w:val="21"/>
        </w:numPr>
        <w:spacing w:after="41" w:line="276" w:lineRule="auto"/>
        <w:ind w:left="851" w:right="0" w:hanging="426"/>
        <w:contextualSpacing/>
        <w:rPr>
          <w:color w:val="auto"/>
        </w:rPr>
      </w:pPr>
      <w:r w:rsidRPr="00303EB8">
        <w:rPr>
          <w:color w:val="auto"/>
        </w:rPr>
        <w:lastRenderedPageBreak/>
        <w:t xml:space="preserve">0,1 punktu procentowego za każde 10 dni opóźnienia w spłacie rat odsetkowych </w:t>
      </w:r>
      <w:r w:rsidR="00231A5D">
        <w:rPr>
          <w:color w:val="auto"/>
        </w:rPr>
        <w:br/>
      </w:r>
      <w:r w:rsidRPr="00303EB8">
        <w:rPr>
          <w:color w:val="auto"/>
        </w:rPr>
        <w:t>w trakcie trwania umowy.</w:t>
      </w:r>
    </w:p>
    <w:p w14:paraId="246487CC" w14:textId="77777777" w:rsidR="00762267" w:rsidRPr="00303EB8" w:rsidRDefault="00762267" w:rsidP="00762267">
      <w:pPr>
        <w:spacing w:after="41" w:line="276" w:lineRule="auto"/>
        <w:ind w:left="426" w:right="0" w:firstLine="0"/>
        <w:rPr>
          <w:color w:val="auto"/>
        </w:rPr>
      </w:pPr>
      <w:r w:rsidRPr="00303EB8">
        <w:rPr>
          <w:b/>
          <w:color w:val="auto"/>
        </w:rPr>
        <w:t>W przypadku opóźnienia w spłacie rat kapitałowych lub/ i odsetek przekraczającego łącznie w okresie spłaty pożyczki przez cały okres trwania umowy 90 dni – umorzenie nie przysługuje.</w:t>
      </w:r>
    </w:p>
    <w:p w14:paraId="60446CEC" w14:textId="77777777" w:rsidR="00762267" w:rsidRPr="00303EB8" w:rsidRDefault="00762267" w:rsidP="0099170E">
      <w:pPr>
        <w:spacing w:line="240" w:lineRule="auto"/>
        <w:ind w:right="0"/>
        <w:rPr>
          <w:color w:val="auto"/>
        </w:rPr>
      </w:pPr>
    </w:p>
    <w:p w14:paraId="4FCA923E" w14:textId="77777777" w:rsidR="000248DF" w:rsidRPr="00303EB8" w:rsidRDefault="000248DF" w:rsidP="00597D3C">
      <w:pPr>
        <w:pStyle w:val="Nagwek1"/>
        <w:numPr>
          <w:ilvl w:val="0"/>
          <w:numId w:val="23"/>
        </w:numPr>
        <w:spacing w:before="240" w:after="0" w:line="267" w:lineRule="auto"/>
        <w:ind w:right="7"/>
        <w:jc w:val="both"/>
        <w:rPr>
          <w:color w:val="auto"/>
          <w:sz w:val="28"/>
          <w:szCs w:val="28"/>
        </w:rPr>
      </w:pPr>
      <w:bookmarkStart w:id="88" w:name="_Toc508876783"/>
      <w:bookmarkStart w:id="89" w:name="_Toc508889318"/>
      <w:bookmarkStart w:id="90" w:name="_Toc508889924"/>
      <w:bookmarkStart w:id="91" w:name="_Toc508952900"/>
      <w:r w:rsidRPr="00303EB8">
        <w:rPr>
          <w:color w:val="auto"/>
          <w:sz w:val="28"/>
          <w:szCs w:val="28"/>
        </w:rPr>
        <w:t>Wypowiedzenie umowy pożyczki</w:t>
      </w:r>
      <w:bookmarkEnd w:id="88"/>
      <w:bookmarkEnd w:id="89"/>
      <w:bookmarkEnd w:id="90"/>
      <w:bookmarkEnd w:id="91"/>
    </w:p>
    <w:p w14:paraId="295941B2" w14:textId="77777777" w:rsidR="000248DF" w:rsidRPr="00303EB8" w:rsidRDefault="000248DF" w:rsidP="000248DF">
      <w:pPr>
        <w:keepNext/>
        <w:keepLines/>
        <w:spacing w:after="76" w:line="276" w:lineRule="auto"/>
        <w:ind w:right="0"/>
        <w:jc w:val="left"/>
        <w:outlineLvl w:val="0"/>
        <w:rPr>
          <w:b/>
          <w:color w:val="auto"/>
        </w:rPr>
      </w:pPr>
    </w:p>
    <w:p w14:paraId="603A1617" w14:textId="77777777" w:rsidR="000248DF" w:rsidRPr="00303EB8" w:rsidRDefault="000248DF" w:rsidP="00597D3C">
      <w:pPr>
        <w:pStyle w:val="Akapitzlist"/>
        <w:numPr>
          <w:ilvl w:val="0"/>
          <w:numId w:val="42"/>
        </w:numPr>
        <w:ind w:left="426"/>
        <w:rPr>
          <w:color w:val="auto"/>
        </w:rPr>
      </w:pPr>
      <w:r w:rsidRPr="00303EB8">
        <w:rPr>
          <w:b/>
          <w:color w:val="auto"/>
        </w:rPr>
        <w:t xml:space="preserve">Fundusz może wypowiedzieć umowę pożyczki w przypadku zaistnienia jednej </w:t>
      </w:r>
      <w:r w:rsidRPr="00303EB8">
        <w:rPr>
          <w:b/>
          <w:color w:val="auto"/>
        </w:rPr>
        <w:br/>
        <w:t>z poniższych przesłanek.</w:t>
      </w:r>
    </w:p>
    <w:p w14:paraId="2F6E54B0" w14:textId="77777777" w:rsidR="000248DF" w:rsidRPr="00303EB8" w:rsidRDefault="000248DF" w:rsidP="000248DF">
      <w:pPr>
        <w:numPr>
          <w:ilvl w:val="1"/>
          <w:numId w:val="22"/>
        </w:numPr>
        <w:ind w:left="993" w:hanging="499"/>
        <w:contextualSpacing/>
        <w:rPr>
          <w:color w:val="auto"/>
        </w:rPr>
      </w:pPr>
      <w:r w:rsidRPr="00303EB8">
        <w:rPr>
          <w:color w:val="auto"/>
        </w:rPr>
        <w:t>Zostanie stwierdzone, że Pożyczkobiorca wykorzystał całość lub część dofinansowania niezgodnie z przeznaczeniem określonym w umowie, bez zachowania obowiązujących przepisów prawa, lub pobrał całość względnie część pożyczki w sposób nienależny, lub w nadmiernej wysokości.</w:t>
      </w:r>
    </w:p>
    <w:p w14:paraId="36B39FBB" w14:textId="77777777" w:rsidR="000248DF" w:rsidRPr="00303EB8" w:rsidRDefault="000248DF" w:rsidP="000248DF">
      <w:pPr>
        <w:numPr>
          <w:ilvl w:val="1"/>
          <w:numId w:val="22"/>
        </w:numPr>
        <w:ind w:left="993" w:hanging="499"/>
        <w:contextualSpacing/>
        <w:rPr>
          <w:color w:val="auto"/>
        </w:rPr>
      </w:pPr>
      <w:r w:rsidRPr="00303EB8">
        <w:rPr>
          <w:color w:val="auto"/>
        </w:rPr>
        <w:t>Nie został osiągnięty efekt rzeczowy.</w:t>
      </w:r>
    </w:p>
    <w:p w14:paraId="2403A0D4" w14:textId="77777777" w:rsidR="000248DF" w:rsidRPr="00303EB8" w:rsidRDefault="000248DF" w:rsidP="000248DF">
      <w:pPr>
        <w:numPr>
          <w:ilvl w:val="1"/>
          <w:numId w:val="22"/>
        </w:numPr>
        <w:ind w:left="993" w:hanging="499"/>
        <w:contextualSpacing/>
        <w:rPr>
          <w:color w:val="auto"/>
        </w:rPr>
      </w:pPr>
      <w:r w:rsidRPr="00303EB8">
        <w:rPr>
          <w:color w:val="auto"/>
        </w:rPr>
        <w:t>Nie został osiągnięty efekt ekologiczny.</w:t>
      </w:r>
    </w:p>
    <w:p w14:paraId="3A3D9AF7" w14:textId="77777777" w:rsidR="000248DF" w:rsidRPr="00303EB8" w:rsidRDefault="000248DF" w:rsidP="000248DF">
      <w:pPr>
        <w:numPr>
          <w:ilvl w:val="1"/>
          <w:numId w:val="22"/>
        </w:numPr>
        <w:ind w:left="993" w:hanging="499"/>
        <w:contextualSpacing/>
        <w:rPr>
          <w:color w:val="auto"/>
        </w:rPr>
      </w:pPr>
      <w:r w:rsidRPr="00303EB8">
        <w:rPr>
          <w:color w:val="auto"/>
        </w:rPr>
        <w:t xml:space="preserve">Zaległości w spłacie kapitału, odsetek wynoszą nieprzerwanie minimum 60 dni. </w:t>
      </w:r>
    </w:p>
    <w:p w14:paraId="686EC72D" w14:textId="77777777" w:rsidR="000248DF" w:rsidRPr="00303EB8" w:rsidRDefault="000248DF" w:rsidP="000248DF">
      <w:pPr>
        <w:ind w:left="993" w:firstLine="0"/>
        <w:contextualSpacing/>
        <w:rPr>
          <w:color w:val="auto"/>
        </w:rPr>
      </w:pPr>
    </w:p>
    <w:p w14:paraId="7CDBF431" w14:textId="77777777" w:rsidR="000248DF" w:rsidRPr="00303EB8" w:rsidRDefault="000248DF" w:rsidP="00597D3C">
      <w:pPr>
        <w:pStyle w:val="Akapitzlist"/>
        <w:numPr>
          <w:ilvl w:val="0"/>
          <w:numId w:val="42"/>
        </w:numPr>
        <w:ind w:left="426"/>
        <w:rPr>
          <w:b/>
          <w:color w:val="auto"/>
        </w:rPr>
      </w:pPr>
      <w:r w:rsidRPr="00303EB8">
        <w:rPr>
          <w:b/>
          <w:color w:val="auto"/>
        </w:rPr>
        <w:t>Postępowanie w przypadku wypowiedzenia warunków umowy o dofinansowanie.</w:t>
      </w:r>
    </w:p>
    <w:p w14:paraId="1D33FCC1" w14:textId="77777777" w:rsidR="000248DF" w:rsidRPr="00303EB8" w:rsidRDefault="000248DF" w:rsidP="000248DF">
      <w:pPr>
        <w:ind w:left="426" w:firstLine="0"/>
        <w:contextualSpacing/>
        <w:rPr>
          <w:color w:val="auto"/>
        </w:rPr>
      </w:pPr>
      <w:r w:rsidRPr="00303EB8">
        <w:rPr>
          <w:color w:val="auto"/>
        </w:rPr>
        <w:t>W przypadku wypowiedzenia warunków umowy przez Fundusz następuje zwrot wypłaconych środków wraz z należnymi odsetkami niezwłocznie, jednak nie później niż 14 dni od dnia dostarczenia pisma z wypowiedzeniem umowy. Po tym terminie nastąpi dochodzenie należności ze złożonych zabezpieczeń.</w:t>
      </w:r>
    </w:p>
    <w:p w14:paraId="2269CC2D" w14:textId="77777777" w:rsidR="000248DF" w:rsidRPr="00303EB8" w:rsidRDefault="000248DF" w:rsidP="008618E2">
      <w:pPr>
        <w:spacing w:line="276" w:lineRule="auto"/>
        <w:ind w:right="0"/>
        <w:rPr>
          <w:color w:val="auto"/>
        </w:rPr>
      </w:pPr>
    </w:p>
    <w:p w14:paraId="2CC0D6E4" w14:textId="77777777" w:rsidR="00BE5957" w:rsidRPr="00303EB8" w:rsidRDefault="00BE5957" w:rsidP="00597D3C">
      <w:pPr>
        <w:pStyle w:val="Nagwek1"/>
        <w:numPr>
          <w:ilvl w:val="0"/>
          <w:numId w:val="23"/>
        </w:numPr>
        <w:spacing w:before="240" w:after="0" w:line="267" w:lineRule="auto"/>
        <w:ind w:right="7"/>
        <w:jc w:val="both"/>
        <w:rPr>
          <w:color w:val="auto"/>
          <w:sz w:val="28"/>
          <w:szCs w:val="28"/>
        </w:rPr>
      </w:pPr>
      <w:bookmarkStart w:id="92" w:name="_Toc508876784"/>
      <w:bookmarkStart w:id="93" w:name="_Toc508889319"/>
      <w:bookmarkStart w:id="94" w:name="_Toc508889925"/>
      <w:bookmarkStart w:id="95" w:name="_Toc508952901"/>
      <w:r w:rsidRPr="00303EB8">
        <w:rPr>
          <w:color w:val="auto"/>
          <w:sz w:val="28"/>
          <w:szCs w:val="28"/>
        </w:rPr>
        <w:t>Obowiązki Pożyczkobiorcy po zrealizowaniu zadania objętego dofinansowaniem</w:t>
      </w:r>
      <w:bookmarkEnd w:id="92"/>
      <w:bookmarkEnd w:id="93"/>
      <w:bookmarkEnd w:id="94"/>
      <w:bookmarkEnd w:id="95"/>
    </w:p>
    <w:p w14:paraId="7D00B2EE" w14:textId="77777777" w:rsidR="00BE5957" w:rsidRPr="00303EB8" w:rsidRDefault="00BE5957" w:rsidP="00BE5957">
      <w:pPr>
        <w:rPr>
          <w:color w:val="auto"/>
        </w:rPr>
      </w:pPr>
    </w:p>
    <w:p w14:paraId="1EDD46F4" w14:textId="77777777" w:rsidR="00BE5957" w:rsidRPr="00303EB8" w:rsidRDefault="00BE5957" w:rsidP="00597D3C">
      <w:pPr>
        <w:pStyle w:val="Akapitzlist"/>
        <w:numPr>
          <w:ilvl w:val="1"/>
          <w:numId w:val="42"/>
        </w:numPr>
        <w:ind w:left="426"/>
        <w:rPr>
          <w:color w:val="auto"/>
        </w:rPr>
      </w:pPr>
      <w:r w:rsidRPr="00303EB8">
        <w:rPr>
          <w:color w:val="auto"/>
        </w:rPr>
        <w:t xml:space="preserve">Dostarczenie dokumentu potwierdzającego osiągnięcie efektu rzeczowego – kopi potwierdzonej za zgodność/ oryginału </w:t>
      </w:r>
      <w:r w:rsidRPr="00303EB8">
        <w:rPr>
          <w:b/>
          <w:color w:val="auto"/>
        </w:rPr>
        <w:t>protokołu odbioru końcowego</w:t>
      </w:r>
      <w:r w:rsidRPr="00303EB8">
        <w:rPr>
          <w:color w:val="auto"/>
        </w:rPr>
        <w:t xml:space="preserve"> (gdy nie był on dostarczony na wcześniejszym etapie).</w:t>
      </w:r>
    </w:p>
    <w:p w14:paraId="7CB710A7" w14:textId="4E107486" w:rsidR="00BE5957" w:rsidRPr="00303EB8" w:rsidRDefault="00BE5957" w:rsidP="00597D3C">
      <w:pPr>
        <w:pStyle w:val="Akapitzlist"/>
        <w:numPr>
          <w:ilvl w:val="1"/>
          <w:numId w:val="42"/>
        </w:numPr>
        <w:ind w:left="426"/>
        <w:rPr>
          <w:color w:val="auto"/>
        </w:rPr>
      </w:pPr>
      <w:r w:rsidRPr="00303EB8">
        <w:rPr>
          <w:color w:val="auto"/>
        </w:rPr>
        <w:t>Dostarczenie Oświadczenia o trwałym odłączeniu zbiornika bezodpływowego (szamba) od instalacji odprowadzającej ścieki z gospodarstwa domowego.</w:t>
      </w:r>
    </w:p>
    <w:p w14:paraId="29F7C719" w14:textId="77777777" w:rsidR="00BE5957" w:rsidRPr="00303EB8" w:rsidRDefault="00BE5957" w:rsidP="00597D3C">
      <w:pPr>
        <w:pStyle w:val="Akapitzlist"/>
        <w:numPr>
          <w:ilvl w:val="1"/>
          <w:numId w:val="42"/>
        </w:numPr>
        <w:ind w:left="426"/>
        <w:rPr>
          <w:color w:val="auto"/>
        </w:rPr>
      </w:pPr>
      <w:r w:rsidRPr="00303EB8">
        <w:rPr>
          <w:color w:val="auto"/>
        </w:rPr>
        <w:t>Dostarczenie dokumentów potwierdzających zapłatę za faktury/ rachunki.</w:t>
      </w:r>
    </w:p>
    <w:p w14:paraId="219DD65C" w14:textId="77777777" w:rsidR="00BE5957" w:rsidRPr="00303EB8" w:rsidRDefault="00BE5957" w:rsidP="00597D3C">
      <w:pPr>
        <w:pStyle w:val="Akapitzlist"/>
        <w:numPr>
          <w:ilvl w:val="1"/>
          <w:numId w:val="42"/>
        </w:numPr>
        <w:ind w:left="426"/>
        <w:rPr>
          <w:color w:val="auto"/>
        </w:rPr>
      </w:pPr>
      <w:r w:rsidRPr="00303EB8">
        <w:rPr>
          <w:color w:val="auto"/>
        </w:rPr>
        <w:lastRenderedPageBreak/>
        <w:t xml:space="preserve">Dostarczenie dokumentu potwierdzającego osiągnięcie efektu ekologicznego – </w:t>
      </w:r>
      <w:r w:rsidRPr="00303EB8">
        <w:rPr>
          <w:b/>
          <w:color w:val="auto"/>
        </w:rPr>
        <w:t>Oświadczenia o osiągniętym efekcie ekologicznym</w:t>
      </w:r>
      <w:r w:rsidRPr="00303EB8">
        <w:rPr>
          <w:color w:val="auto"/>
        </w:rPr>
        <w:t>.</w:t>
      </w:r>
    </w:p>
    <w:p w14:paraId="3F355DD1" w14:textId="77777777" w:rsidR="00BE5957" w:rsidRPr="00303EB8" w:rsidRDefault="00BE5957" w:rsidP="00597D3C">
      <w:pPr>
        <w:pStyle w:val="Akapitzlist"/>
        <w:numPr>
          <w:ilvl w:val="1"/>
          <w:numId w:val="42"/>
        </w:numPr>
        <w:ind w:left="426"/>
        <w:rPr>
          <w:color w:val="auto"/>
        </w:rPr>
      </w:pPr>
      <w:r w:rsidRPr="00303EB8">
        <w:rPr>
          <w:color w:val="auto"/>
        </w:rPr>
        <w:t>Złożenie</w:t>
      </w:r>
      <w:r w:rsidRPr="00303EB8">
        <w:rPr>
          <w:b/>
          <w:color w:val="auto"/>
        </w:rPr>
        <w:t xml:space="preserve"> Formularza Rozliczenia Zadania</w:t>
      </w:r>
      <w:r w:rsidRPr="00303EB8">
        <w:rPr>
          <w:color w:val="auto"/>
        </w:rPr>
        <w:t xml:space="preserve"> – wzór dostępny na stronie internetowej Funduszu.</w:t>
      </w:r>
    </w:p>
    <w:p w14:paraId="7D5CDEF5" w14:textId="77777777" w:rsidR="00BE5957" w:rsidRPr="00303EB8" w:rsidRDefault="00BE5957" w:rsidP="00597D3C">
      <w:pPr>
        <w:pStyle w:val="Akapitzlist"/>
        <w:numPr>
          <w:ilvl w:val="1"/>
          <w:numId w:val="42"/>
        </w:numPr>
        <w:ind w:left="426"/>
        <w:rPr>
          <w:color w:val="auto"/>
        </w:rPr>
      </w:pPr>
      <w:r w:rsidRPr="00303EB8">
        <w:rPr>
          <w:color w:val="auto"/>
        </w:rPr>
        <w:t>Terminowa spłata rat kapitałowych i odsetkowych.</w:t>
      </w:r>
    </w:p>
    <w:p w14:paraId="6EE25A82" w14:textId="77777777" w:rsidR="00BE5957" w:rsidRPr="00303EB8" w:rsidRDefault="00BE5957" w:rsidP="00597D3C">
      <w:pPr>
        <w:pStyle w:val="Akapitzlist"/>
        <w:numPr>
          <w:ilvl w:val="1"/>
          <w:numId w:val="42"/>
        </w:numPr>
        <w:ind w:left="426"/>
        <w:rPr>
          <w:color w:val="auto"/>
        </w:rPr>
      </w:pPr>
      <w:r w:rsidRPr="00303EB8">
        <w:rPr>
          <w:color w:val="auto"/>
        </w:rPr>
        <w:t xml:space="preserve">Złożenie </w:t>
      </w:r>
      <w:r w:rsidRPr="00303EB8">
        <w:rPr>
          <w:b/>
          <w:i/>
          <w:color w:val="auto"/>
        </w:rPr>
        <w:t>Wniosku o Częściowe Umorzenie Pożyczki</w:t>
      </w:r>
      <w:r w:rsidRPr="00303EB8">
        <w:rPr>
          <w:color w:val="auto"/>
        </w:rPr>
        <w:t xml:space="preserve"> przynamniej 1 miesiąc przed terminem spłaty ostatniej raty pożyczki podlegającej umorzeniu -  wzór dostępny na stronie internetowej Funduszu.  </w:t>
      </w:r>
    </w:p>
    <w:p w14:paraId="073B4545" w14:textId="77777777" w:rsidR="002941F1" w:rsidRPr="00303EB8" w:rsidRDefault="002941F1" w:rsidP="0099170E">
      <w:pPr>
        <w:spacing w:line="240" w:lineRule="auto"/>
        <w:ind w:left="0" w:firstLine="0"/>
        <w:rPr>
          <w:color w:val="auto"/>
        </w:rPr>
      </w:pPr>
    </w:p>
    <w:p w14:paraId="4D690BE2" w14:textId="77777777" w:rsidR="002941F1" w:rsidRPr="00303EB8" w:rsidRDefault="002941F1" w:rsidP="00597D3C">
      <w:pPr>
        <w:pStyle w:val="Nagwek1"/>
        <w:numPr>
          <w:ilvl w:val="0"/>
          <w:numId w:val="23"/>
        </w:numPr>
        <w:spacing w:before="240" w:after="0" w:line="267" w:lineRule="auto"/>
        <w:ind w:right="7"/>
        <w:jc w:val="both"/>
        <w:rPr>
          <w:color w:val="auto"/>
          <w:sz w:val="28"/>
          <w:szCs w:val="28"/>
        </w:rPr>
      </w:pPr>
      <w:bookmarkStart w:id="96" w:name="_Toc508876785"/>
      <w:bookmarkStart w:id="97" w:name="_Toc508889320"/>
      <w:bookmarkStart w:id="98" w:name="_Toc508889926"/>
      <w:bookmarkStart w:id="99" w:name="_Toc508952902"/>
      <w:r w:rsidRPr="00303EB8">
        <w:rPr>
          <w:color w:val="auto"/>
          <w:sz w:val="28"/>
          <w:szCs w:val="28"/>
        </w:rPr>
        <w:t>Postanowienia końcowe</w:t>
      </w:r>
      <w:bookmarkEnd w:id="96"/>
      <w:bookmarkEnd w:id="97"/>
      <w:bookmarkEnd w:id="98"/>
      <w:bookmarkEnd w:id="99"/>
      <w:r w:rsidRPr="00303EB8">
        <w:rPr>
          <w:color w:val="auto"/>
          <w:sz w:val="28"/>
          <w:szCs w:val="28"/>
        </w:rPr>
        <w:t xml:space="preserve">  </w:t>
      </w:r>
    </w:p>
    <w:p w14:paraId="51F9AA5A" w14:textId="77777777" w:rsidR="002941F1" w:rsidRPr="00303EB8" w:rsidRDefault="002941F1" w:rsidP="002941F1">
      <w:pPr>
        <w:rPr>
          <w:color w:val="auto"/>
        </w:rPr>
      </w:pPr>
    </w:p>
    <w:p w14:paraId="638E9F77" w14:textId="77777777" w:rsidR="002941F1" w:rsidRPr="00303EB8" w:rsidRDefault="002941F1" w:rsidP="00597D3C">
      <w:pPr>
        <w:pStyle w:val="Akapitzlist"/>
        <w:numPr>
          <w:ilvl w:val="0"/>
          <w:numId w:val="43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 xml:space="preserve">Dla pożyczkobiorców zostanie wystawiony odpowiedni PIT, w celu rozliczenia podatku dochodowego za rok, w którym dokonano umorzenia. PIT będzie wystawiony na kwotę umorzenia. </w:t>
      </w:r>
    </w:p>
    <w:p w14:paraId="71887451" w14:textId="77777777" w:rsidR="002941F1" w:rsidRPr="00303EB8" w:rsidRDefault="002941F1" w:rsidP="00597D3C">
      <w:pPr>
        <w:pStyle w:val="Akapitzlist"/>
        <w:numPr>
          <w:ilvl w:val="0"/>
          <w:numId w:val="43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 xml:space="preserve">Fundusz ma prawo do kontroli przedsięwzięcia na każdym etapie jego realizacji </w:t>
      </w:r>
      <w:r w:rsidRPr="00303EB8">
        <w:rPr>
          <w:color w:val="auto"/>
        </w:rPr>
        <w:br/>
        <w:t xml:space="preserve">i w wymaganym okresie użytkowania inwestycji.  </w:t>
      </w:r>
    </w:p>
    <w:p w14:paraId="1AE32A55" w14:textId="77777777" w:rsidR="002941F1" w:rsidRPr="00303EB8" w:rsidRDefault="002941F1" w:rsidP="00597D3C">
      <w:pPr>
        <w:pStyle w:val="Akapitzlist"/>
        <w:numPr>
          <w:ilvl w:val="0"/>
          <w:numId w:val="43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 xml:space="preserve">Wszelkie wątpliwości interpretacyjne odnośnie postanowień Programu rozstrzyga Zarząd Funduszu. </w:t>
      </w:r>
    </w:p>
    <w:p w14:paraId="17DBCFBB" w14:textId="77777777" w:rsidR="002941F1" w:rsidRPr="00303EB8" w:rsidRDefault="002941F1" w:rsidP="00597D3C">
      <w:pPr>
        <w:pStyle w:val="Akapitzlist"/>
        <w:numPr>
          <w:ilvl w:val="0"/>
          <w:numId w:val="43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 xml:space="preserve">Złożenie wniosku o dofinansowanie oznacza akceptację postanowień niniejszego Programu, w tym wyrażenie zgody na przetwarzanie danych osobowych dla potrzeb rozpatrzenia wniosku i realizacji procedury udzielania dofinansowania ze środków Wojewódzkiego Funduszu Ochrony Środowiska i Gospodarki Wodnej w Kielcach zgodnie z przepisami o ochronie danych osobowych. </w:t>
      </w:r>
    </w:p>
    <w:p w14:paraId="66BCEC08" w14:textId="77777777" w:rsidR="002941F1" w:rsidRPr="00303EB8" w:rsidRDefault="002941F1" w:rsidP="00597D3C">
      <w:pPr>
        <w:pStyle w:val="Akapitzlist"/>
        <w:numPr>
          <w:ilvl w:val="0"/>
          <w:numId w:val="43"/>
        </w:numPr>
        <w:spacing w:line="276" w:lineRule="auto"/>
        <w:ind w:left="426" w:right="0"/>
        <w:rPr>
          <w:color w:val="auto"/>
        </w:rPr>
      </w:pPr>
      <w:r w:rsidRPr="00303EB8">
        <w:rPr>
          <w:color w:val="auto"/>
        </w:rPr>
        <w:t>W przypadku dużej ilości złożonych wniosków Zarząd Funduszu może wydłużyć czas oceny wniosków o czym poinformuje na stronie internetowej Funduszu.</w:t>
      </w:r>
    </w:p>
    <w:p w14:paraId="3B6FDC73" w14:textId="77777777" w:rsidR="002941F1" w:rsidRDefault="002941F1" w:rsidP="002941F1">
      <w:pPr>
        <w:ind w:left="0" w:firstLine="0"/>
        <w:rPr>
          <w:color w:val="00B050"/>
        </w:rPr>
      </w:pPr>
    </w:p>
    <w:p w14:paraId="64C467FC" w14:textId="77777777" w:rsidR="00947C61" w:rsidRPr="002941F1" w:rsidRDefault="00947C61" w:rsidP="002941F1">
      <w:pPr>
        <w:ind w:left="0" w:firstLine="0"/>
        <w:rPr>
          <w:color w:val="00B050"/>
        </w:rPr>
      </w:pPr>
    </w:p>
    <w:p w14:paraId="12965829" w14:textId="77777777" w:rsidR="00BE5957" w:rsidRPr="008618E2" w:rsidRDefault="00BE5957" w:rsidP="008618E2">
      <w:pPr>
        <w:spacing w:line="276" w:lineRule="auto"/>
        <w:ind w:right="0"/>
        <w:rPr>
          <w:color w:val="00B050"/>
        </w:rPr>
      </w:pPr>
    </w:p>
    <w:sectPr w:rsidR="00BE5957" w:rsidRPr="008618E2" w:rsidSect="00F40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0" w:bottom="1701" w:left="1416" w:header="708" w:footer="7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9E931" w14:textId="77777777" w:rsidR="00E4446E" w:rsidRDefault="00E4446E">
      <w:pPr>
        <w:spacing w:after="0" w:line="240" w:lineRule="auto"/>
      </w:pPr>
      <w:r>
        <w:separator/>
      </w:r>
    </w:p>
  </w:endnote>
  <w:endnote w:type="continuationSeparator" w:id="0">
    <w:p w14:paraId="3610C0E8" w14:textId="77777777" w:rsidR="00E4446E" w:rsidRDefault="00E4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53" w:tblpY="14940"/>
      <w:tblOverlap w:val="never"/>
      <w:tblW w:w="9400" w:type="dxa"/>
      <w:tblInd w:w="0" w:type="dxa"/>
      <w:tblCellMar>
        <w:top w:w="44" w:type="dxa"/>
        <w:left w:w="115" w:type="dxa"/>
        <w:right w:w="56" w:type="dxa"/>
      </w:tblCellMar>
      <w:tblLook w:val="04A0" w:firstRow="1" w:lastRow="0" w:firstColumn="1" w:lastColumn="0" w:noHBand="0" w:noVBand="1"/>
    </w:tblPr>
    <w:tblGrid>
      <w:gridCol w:w="7820"/>
      <w:gridCol w:w="1580"/>
    </w:tblGrid>
    <w:tr w:rsidR="00F401EC" w14:paraId="12B15251" w14:textId="77777777">
      <w:trPr>
        <w:trHeight w:val="698"/>
      </w:trPr>
      <w:tc>
        <w:tcPr>
          <w:tcW w:w="78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E00C12" w14:textId="77777777" w:rsidR="00F401EC" w:rsidRDefault="00F401EC">
          <w:pPr>
            <w:spacing w:after="0" w:line="241" w:lineRule="auto"/>
            <w:ind w:left="222" w:right="226" w:firstLine="0"/>
            <w:jc w:val="center"/>
          </w:pPr>
          <w:r>
            <w:rPr>
              <w:rFonts w:ascii="Arial" w:eastAsia="Arial" w:hAnsi="Arial" w:cs="Arial"/>
              <w:sz w:val="20"/>
            </w:rPr>
            <w:t xml:space="preserve">Wojewódzki Fundusz Ochrony Środowiska i Gospodarki Wodnej w Warszawie ul. Ogrodowa 5/7, 00-893 Warszawa </w:t>
          </w:r>
        </w:p>
        <w:p w14:paraId="693C023A" w14:textId="77777777" w:rsidR="00F401EC" w:rsidRDefault="00F401EC">
          <w:pPr>
            <w:spacing w:after="0" w:line="259" w:lineRule="auto"/>
            <w:ind w:left="0" w:right="65" w:firstLine="0"/>
            <w:jc w:val="center"/>
          </w:pPr>
          <w:r>
            <w:rPr>
              <w:rFonts w:ascii="Arial" w:eastAsia="Arial" w:hAnsi="Arial" w:cs="Arial"/>
              <w:sz w:val="20"/>
            </w:rPr>
            <w:t xml:space="preserve">tel.  (+48) 22 504 41 00; fax. (+48) 22 504 41 39 </w:t>
          </w:r>
        </w:p>
      </w:tc>
      <w:tc>
        <w:tcPr>
          <w:tcW w:w="15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2E564B" w14:textId="77777777" w:rsidR="00F401EC" w:rsidRDefault="00F401EC">
          <w:pPr>
            <w:spacing w:after="0" w:line="259" w:lineRule="auto"/>
            <w:ind w:left="0" w:right="48" w:firstLine="0"/>
            <w:jc w:val="right"/>
          </w:pPr>
          <w:r>
            <w:rPr>
              <w:rFonts w:ascii="Calibri" w:eastAsia="Calibri" w:hAnsi="Calibri" w:cs="Calibri"/>
            </w:rPr>
            <w:t xml:space="preserve">Strona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</w:rPr>
            <w:t>1</w:t>
          </w:r>
          <w:r>
            <w:rPr>
              <w:rFonts w:ascii="Calibri" w:eastAsia="Calibri" w:hAnsi="Calibri" w:cs="Calibri"/>
              <w:b/>
            </w:rPr>
            <w:fldChar w:fldCharType="end"/>
          </w:r>
          <w:r>
            <w:rPr>
              <w:rFonts w:ascii="Calibri" w:eastAsia="Calibri" w:hAnsi="Calibri" w:cs="Calibri"/>
            </w:rPr>
            <w:t xml:space="preserve"> z </w:t>
          </w:r>
          <w:r w:rsidR="00E4446E">
            <w:fldChar w:fldCharType="begin"/>
          </w:r>
          <w:r w:rsidR="00E4446E">
            <w:instrText xml:space="preserve"> NUMPAGES   \* MERGEFORMAT </w:instrText>
          </w:r>
          <w:r w:rsidR="00E4446E">
            <w:fldChar w:fldCharType="separate"/>
          </w:r>
          <w:r w:rsidRPr="00B55748">
            <w:rPr>
              <w:rFonts w:ascii="Calibri" w:eastAsia="Calibri" w:hAnsi="Calibri" w:cs="Calibri"/>
              <w:b/>
              <w:noProof/>
            </w:rPr>
            <w:t>12</w:t>
          </w:r>
          <w:r w:rsidR="00E4446E">
            <w:rPr>
              <w:rFonts w:ascii="Calibri" w:eastAsia="Calibri" w:hAnsi="Calibri" w:cs="Calibri"/>
              <w:b/>
              <w:noProof/>
            </w:rPr>
            <w:fldChar w:fldCharType="end"/>
          </w:r>
          <w:r>
            <w:rPr>
              <w:rFonts w:ascii="Calibri" w:eastAsia="Calibri" w:hAnsi="Calibri" w:cs="Calibri"/>
            </w:rPr>
            <w:t xml:space="preserve"> </w:t>
          </w:r>
        </w:p>
      </w:tc>
    </w:tr>
  </w:tbl>
  <w:p w14:paraId="37AFA373" w14:textId="77777777" w:rsidR="00F401EC" w:rsidRDefault="00F401EC">
    <w:pPr>
      <w:spacing w:after="69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681E4B31" w14:textId="77777777" w:rsidR="00F401EC" w:rsidRDefault="00F401E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6D377D86" w14:textId="77777777" w:rsidR="00F401EC" w:rsidRDefault="00F401E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06" w:tblpY="14940"/>
      <w:tblOverlap w:val="never"/>
      <w:tblW w:w="9640" w:type="dxa"/>
      <w:tblInd w:w="0" w:type="dxa"/>
      <w:tblCellMar>
        <w:top w:w="44" w:type="dxa"/>
        <w:left w:w="115" w:type="dxa"/>
        <w:right w:w="56" w:type="dxa"/>
      </w:tblCellMar>
      <w:tblLook w:val="04A0" w:firstRow="1" w:lastRow="0" w:firstColumn="1" w:lastColumn="0" w:noHBand="0" w:noVBand="1"/>
    </w:tblPr>
    <w:tblGrid>
      <w:gridCol w:w="7655"/>
      <w:gridCol w:w="1985"/>
    </w:tblGrid>
    <w:tr w:rsidR="00F401EC" w:rsidRPr="007F57DB" w14:paraId="664AFB6B" w14:textId="77777777" w:rsidTr="00AA1025">
      <w:trPr>
        <w:trHeight w:val="690"/>
      </w:trPr>
      <w:tc>
        <w:tcPr>
          <w:tcW w:w="7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F246CA" w14:textId="77777777" w:rsidR="00F401EC" w:rsidRPr="0085122D" w:rsidRDefault="00F401EC" w:rsidP="00AA1025">
          <w:pPr>
            <w:spacing w:after="0" w:line="240" w:lineRule="auto"/>
            <w:ind w:left="22" w:right="227" w:firstLine="425"/>
            <w:rPr>
              <w:rFonts w:eastAsia="Arial"/>
              <w:b/>
              <w:sz w:val="20"/>
              <w:szCs w:val="24"/>
            </w:rPr>
          </w:pPr>
          <w:r w:rsidRPr="0085122D">
            <w:rPr>
              <w:rFonts w:eastAsia="Arial"/>
              <w:b/>
              <w:sz w:val="20"/>
              <w:szCs w:val="24"/>
            </w:rPr>
            <w:t>Wojewódzki Fundusz Ochrony Środowiska i Gospodarki Wodnej w Kielcach</w:t>
          </w:r>
        </w:p>
        <w:p w14:paraId="5C9270AC" w14:textId="77777777" w:rsidR="00F401EC" w:rsidRPr="007F57DB" w:rsidRDefault="00F401EC" w:rsidP="00AA1025">
          <w:pPr>
            <w:spacing w:after="0" w:line="240" w:lineRule="auto"/>
            <w:ind w:right="227"/>
            <w:rPr>
              <w:rFonts w:eastAsia="Arial"/>
              <w:sz w:val="20"/>
              <w:szCs w:val="24"/>
            </w:rPr>
          </w:pPr>
          <w:r w:rsidRPr="007F57DB">
            <w:rPr>
              <w:rFonts w:eastAsia="Arial"/>
              <w:sz w:val="20"/>
              <w:szCs w:val="24"/>
            </w:rPr>
            <w:t>al. ks. Jerzego Popiełuszki 41, 25 – 155 Kielce</w:t>
          </w:r>
        </w:p>
        <w:p w14:paraId="78F966A6" w14:textId="77777777" w:rsidR="00F401EC" w:rsidRPr="007F57DB" w:rsidRDefault="00F401EC" w:rsidP="00AA1025">
          <w:pPr>
            <w:spacing w:after="0" w:line="240" w:lineRule="auto"/>
            <w:ind w:right="227"/>
            <w:rPr>
              <w:rFonts w:eastAsia="Arial"/>
              <w:sz w:val="20"/>
              <w:szCs w:val="24"/>
            </w:rPr>
          </w:pPr>
          <w:r w:rsidRPr="007F57DB">
            <w:rPr>
              <w:rFonts w:eastAsia="Arial"/>
              <w:sz w:val="20"/>
              <w:szCs w:val="24"/>
            </w:rPr>
            <w:t>tel. sekretariat 41 366 15 12, 41 333 52 20; fax 41 366 09 05</w:t>
          </w:r>
        </w:p>
        <w:p w14:paraId="12E3EB4A" w14:textId="77777777" w:rsidR="00F401EC" w:rsidRPr="007F57DB" w:rsidRDefault="00F401EC" w:rsidP="00AA1025">
          <w:pPr>
            <w:spacing w:after="0" w:line="240" w:lineRule="auto"/>
            <w:ind w:right="227"/>
            <w:rPr>
              <w:rFonts w:eastAsia="Arial"/>
              <w:sz w:val="20"/>
              <w:szCs w:val="24"/>
            </w:rPr>
          </w:pPr>
          <w:r w:rsidRPr="007F57DB">
            <w:rPr>
              <w:rFonts w:eastAsia="Arial"/>
              <w:sz w:val="20"/>
              <w:szCs w:val="24"/>
            </w:rPr>
            <w:t>tel. biuro obsługi 41 368 02 13, 41 333 52 21</w:t>
          </w:r>
        </w:p>
        <w:p w14:paraId="4CC62875" w14:textId="77777777" w:rsidR="00F401EC" w:rsidRPr="007F57DB" w:rsidRDefault="00F401EC" w:rsidP="00AA1025">
          <w:pPr>
            <w:spacing w:after="0" w:line="240" w:lineRule="auto"/>
            <w:ind w:right="227"/>
            <w:rPr>
              <w:szCs w:val="24"/>
            </w:rPr>
          </w:pPr>
          <w:r w:rsidRPr="007F57DB">
            <w:rPr>
              <w:rFonts w:eastAsia="Arial"/>
              <w:sz w:val="20"/>
              <w:szCs w:val="24"/>
            </w:rPr>
            <w:t xml:space="preserve">http://www.wfos.com.pl, e-mail: biuro@wfos.com.pl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0B01A5" w14:textId="77777777" w:rsidR="00F401EC" w:rsidRPr="007F57DB" w:rsidRDefault="00F401EC" w:rsidP="00AA1025">
          <w:pPr>
            <w:spacing w:after="0"/>
            <w:ind w:right="48" w:hanging="687"/>
            <w:jc w:val="right"/>
            <w:rPr>
              <w:szCs w:val="24"/>
            </w:rPr>
          </w:pPr>
          <w:r w:rsidRPr="007F57DB">
            <w:rPr>
              <w:szCs w:val="24"/>
            </w:rPr>
            <w:fldChar w:fldCharType="begin"/>
          </w:r>
          <w:r w:rsidRPr="007F57DB">
            <w:rPr>
              <w:szCs w:val="24"/>
            </w:rPr>
            <w:instrText xml:space="preserve"> PAGE   \* MERGEFORMAT </w:instrText>
          </w:r>
          <w:r w:rsidRPr="007F57DB">
            <w:rPr>
              <w:szCs w:val="24"/>
            </w:rPr>
            <w:fldChar w:fldCharType="separate"/>
          </w:r>
          <w:r w:rsidR="00FA55E8" w:rsidRPr="00FA55E8">
            <w:rPr>
              <w:rFonts w:eastAsia="Calibri"/>
              <w:b/>
              <w:noProof/>
              <w:szCs w:val="24"/>
            </w:rPr>
            <w:t>3</w:t>
          </w:r>
          <w:r w:rsidRPr="007F57DB">
            <w:rPr>
              <w:rFonts w:eastAsia="Calibri"/>
              <w:b/>
              <w:szCs w:val="24"/>
            </w:rPr>
            <w:fldChar w:fldCharType="end"/>
          </w:r>
          <w:r w:rsidRPr="007F57DB">
            <w:rPr>
              <w:rFonts w:eastAsia="Calibri"/>
              <w:szCs w:val="24"/>
            </w:rPr>
            <w:t xml:space="preserve"> z </w:t>
          </w:r>
          <w:r w:rsidR="00E4446E">
            <w:fldChar w:fldCharType="begin"/>
          </w:r>
          <w:r w:rsidR="00E4446E">
            <w:instrText xml:space="preserve"> NUMPAGES   \* MERGEFORMAT </w:instrText>
          </w:r>
          <w:r w:rsidR="00E4446E">
            <w:fldChar w:fldCharType="separate"/>
          </w:r>
          <w:r w:rsidR="00FA55E8" w:rsidRPr="00FA55E8">
            <w:rPr>
              <w:rFonts w:eastAsia="Calibri"/>
              <w:b/>
              <w:noProof/>
              <w:szCs w:val="24"/>
            </w:rPr>
            <w:t>13</w:t>
          </w:r>
          <w:r w:rsidR="00E4446E">
            <w:rPr>
              <w:rFonts w:eastAsia="Calibri"/>
              <w:b/>
              <w:noProof/>
              <w:szCs w:val="24"/>
            </w:rPr>
            <w:fldChar w:fldCharType="end"/>
          </w:r>
          <w:r w:rsidRPr="007F57DB">
            <w:rPr>
              <w:rFonts w:eastAsia="Calibri"/>
              <w:szCs w:val="24"/>
            </w:rPr>
            <w:t xml:space="preserve"> </w:t>
          </w:r>
        </w:p>
      </w:tc>
    </w:tr>
  </w:tbl>
  <w:p w14:paraId="70EA705F" w14:textId="77777777" w:rsidR="00F401EC" w:rsidRDefault="00F401EC" w:rsidP="00E745AA">
    <w:pPr>
      <w:spacing w:after="69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D2E6" w14:textId="77777777" w:rsidR="00F401EC" w:rsidRDefault="00F401EC">
    <w:pPr>
      <w:spacing w:after="69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289B9F5E" w14:textId="77777777" w:rsidR="00F401EC" w:rsidRDefault="00F401E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753D9C82" w14:textId="77777777" w:rsidR="00F401EC" w:rsidRDefault="00F401E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FF5CD" w14:textId="77777777" w:rsidR="00E4446E" w:rsidRDefault="00E4446E">
      <w:pPr>
        <w:spacing w:after="0" w:line="240" w:lineRule="auto"/>
      </w:pPr>
      <w:r>
        <w:separator/>
      </w:r>
    </w:p>
  </w:footnote>
  <w:footnote w:type="continuationSeparator" w:id="0">
    <w:p w14:paraId="63126ECE" w14:textId="77777777" w:rsidR="00E4446E" w:rsidRDefault="00E4446E">
      <w:pPr>
        <w:spacing w:after="0" w:line="240" w:lineRule="auto"/>
      </w:pPr>
      <w:r>
        <w:continuationSeparator/>
      </w:r>
    </w:p>
  </w:footnote>
  <w:footnote w:id="1">
    <w:p w14:paraId="200E6E45" w14:textId="77777777" w:rsidR="00F401EC" w:rsidRDefault="00F401EC" w:rsidP="00B40926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</w:t>
      </w:r>
      <w:r w:rsidRPr="00E11D83">
        <w:t xml:space="preserve">Jeżeli </w:t>
      </w:r>
      <w:r>
        <w:t>Wnioskodawca</w:t>
      </w:r>
      <w:r w:rsidRPr="00E11D83">
        <w:t xml:space="preserve"> </w:t>
      </w:r>
      <w:r>
        <w:t>jest</w:t>
      </w:r>
      <w:r w:rsidRPr="00E11D83">
        <w:t xml:space="preserve"> w związku małżeńskim bez rozdzielności majątkowej, co do zasady drugim pożyczkobiorcą jest również małżonek/małżonka. Jeżeli </w:t>
      </w:r>
      <w:r>
        <w:t>Wnioskodawca</w:t>
      </w:r>
      <w:r w:rsidRPr="00E11D83">
        <w:t xml:space="preserve"> </w:t>
      </w:r>
      <w:r>
        <w:t>jest</w:t>
      </w:r>
      <w:r w:rsidRPr="00E11D83">
        <w:t xml:space="preserve"> w  związku małżeńskim z rozdzielnością majątkową, pożyczkobiorcą może być sam wnioskodawca, ale może też być pożyczkobiorca wspólnie z małżonkiem/małżonką</w:t>
      </w:r>
      <w:r>
        <w:t>.</w:t>
      </w:r>
    </w:p>
  </w:footnote>
  <w:footnote w:id="2">
    <w:p w14:paraId="3B3E39C0" w14:textId="77777777" w:rsidR="00F401EC" w:rsidRDefault="00F401EC" w:rsidP="008963FA">
      <w:pPr>
        <w:pStyle w:val="Tekstprzypisudolnego"/>
        <w:ind w:left="709" w:hanging="153"/>
      </w:pPr>
      <w:r>
        <w:rPr>
          <w:rStyle w:val="Odwoanieprzypisudolnego"/>
        </w:rPr>
        <w:footnoteRef/>
      </w:r>
      <w:r>
        <w:t xml:space="preserve"> </w:t>
      </w:r>
      <w:r w:rsidRPr="00A06EDB">
        <w:t xml:space="preserve">Okres 8 lat z zastrzeżeniem, iż ostatnia rata spłaty może najpóźniej przypadać w roku, w którym najstarszy pożyczkobiorca kończy 75 lat (np. jeżeli w dniu składania wniosku Pożyczkobiorca ma 70 lat, maksymalny okres spłaty wynosi 5 lat).  </w:t>
      </w:r>
    </w:p>
  </w:footnote>
  <w:footnote w:id="3">
    <w:p w14:paraId="3FBA75E7" w14:textId="77777777" w:rsidR="00F401EC" w:rsidRDefault="00F401EC" w:rsidP="00762267">
      <w:pPr>
        <w:pStyle w:val="Tekstprzypisudolnego"/>
        <w:ind w:left="709" w:hanging="142"/>
      </w:pPr>
      <w:r>
        <w:rPr>
          <w:rStyle w:val="Odwoanieprzypisudolnego"/>
        </w:rPr>
        <w:footnoteRef/>
      </w:r>
      <w:r>
        <w:t xml:space="preserve"> Jedno udokumentowanie rozumiane jest jako dostarczenie dowodów zapłaty wynikających z jednej wypłaconej transzy pożyczki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08" w:tblpY="713"/>
      <w:tblOverlap w:val="never"/>
      <w:tblW w:w="9290" w:type="dxa"/>
      <w:tblInd w:w="0" w:type="dxa"/>
      <w:tblCellMar>
        <w:top w:w="77" w:type="dxa"/>
        <w:left w:w="108" w:type="dxa"/>
        <w:bottom w:w="37" w:type="dxa"/>
        <w:right w:w="63" w:type="dxa"/>
      </w:tblCellMar>
      <w:tblLook w:val="04A0" w:firstRow="1" w:lastRow="0" w:firstColumn="1" w:lastColumn="0" w:noHBand="0" w:noVBand="1"/>
    </w:tblPr>
    <w:tblGrid>
      <w:gridCol w:w="1810"/>
      <w:gridCol w:w="5387"/>
      <w:gridCol w:w="2093"/>
    </w:tblGrid>
    <w:tr w:rsidR="00F401EC" w14:paraId="16CBA03A" w14:textId="77777777">
      <w:trPr>
        <w:trHeight w:val="1414"/>
      </w:trPr>
      <w:tc>
        <w:tcPr>
          <w:tcW w:w="1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3280BB27" w14:textId="77777777" w:rsidR="00F401EC" w:rsidRDefault="00F401EC">
          <w:pPr>
            <w:spacing w:after="0" w:line="259" w:lineRule="auto"/>
            <w:ind w:left="0" w:right="0" w:firstLine="0"/>
            <w:jc w:val="right"/>
          </w:pPr>
          <w:r>
            <w:rPr>
              <w:noProof/>
            </w:rPr>
            <w:drawing>
              <wp:inline distT="0" distB="0" distL="0" distR="0" wp14:anchorId="59562574" wp14:editId="58E7AB54">
                <wp:extent cx="1010412" cy="373380"/>
                <wp:effectExtent l="0" t="0" r="0" b="0"/>
                <wp:docPr id="102" name="Picture 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412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</w:rPr>
            <w:t xml:space="preserve"> </w:t>
          </w:r>
        </w:p>
      </w:tc>
      <w:tc>
        <w:tcPr>
          <w:tcW w:w="53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98989E" w14:textId="77777777" w:rsidR="00F401EC" w:rsidRDefault="00F401EC">
          <w:pPr>
            <w:spacing w:after="0" w:line="259" w:lineRule="auto"/>
            <w:ind w:left="0" w:right="44" w:firstLine="0"/>
            <w:jc w:val="center"/>
          </w:pPr>
          <w:r>
            <w:rPr>
              <w:rFonts w:ascii="Calibri" w:eastAsia="Calibri" w:hAnsi="Calibri" w:cs="Calibri"/>
            </w:rPr>
            <w:t xml:space="preserve">Tytuł programu: </w:t>
          </w:r>
        </w:p>
        <w:p w14:paraId="6C23A9E1" w14:textId="77777777" w:rsidR="00F401EC" w:rsidRDefault="00F401EC">
          <w:pPr>
            <w:spacing w:after="0" w:line="259" w:lineRule="auto"/>
            <w:ind w:left="0" w:right="0" w:firstLine="0"/>
            <w:jc w:val="center"/>
          </w:pPr>
          <w:r>
            <w:rPr>
              <w:rFonts w:ascii="Calibri" w:eastAsia="Calibri" w:hAnsi="Calibri" w:cs="Calibri"/>
            </w:rPr>
            <w:t xml:space="preserve">Ograniczenie emisji zanieczyszczeń do powietrza poprzez modernizację indywidualnych kotłowni, zakup i montaż kolektorów słonecznych, zakup i montaż instalacji fotowoltaicznej, zakup i montaż pomp ciepła </w:t>
          </w:r>
        </w:p>
      </w:tc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391DB1" w14:textId="77777777" w:rsidR="00F401EC" w:rsidRDefault="00F401EC">
          <w:pPr>
            <w:spacing w:after="0" w:line="259" w:lineRule="auto"/>
            <w:ind w:left="0" w:right="42" w:firstLine="0"/>
            <w:jc w:val="center"/>
          </w:pPr>
          <w:r>
            <w:rPr>
              <w:rFonts w:ascii="Calibri" w:eastAsia="Calibri" w:hAnsi="Calibri" w:cs="Calibri"/>
            </w:rPr>
            <w:t xml:space="preserve">Nr programu:  </w:t>
          </w:r>
        </w:p>
        <w:p w14:paraId="3D34DA01" w14:textId="77777777" w:rsidR="00F401EC" w:rsidRDefault="00F401EC">
          <w:pPr>
            <w:spacing w:after="0" w:line="259" w:lineRule="auto"/>
            <w:ind w:left="0" w:right="41" w:firstLine="0"/>
            <w:jc w:val="center"/>
          </w:pPr>
          <w:r>
            <w:rPr>
              <w:rFonts w:ascii="Calibri" w:eastAsia="Calibri" w:hAnsi="Calibri" w:cs="Calibri"/>
            </w:rPr>
            <w:t xml:space="preserve">2015-OA-10 </w:t>
          </w:r>
        </w:p>
        <w:p w14:paraId="2F9C35E0" w14:textId="77777777" w:rsidR="00F401EC" w:rsidRDefault="00F401EC">
          <w:pPr>
            <w:spacing w:after="0" w:line="259" w:lineRule="auto"/>
            <w:ind w:left="10" w:right="0" w:firstLine="0"/>
            <w:jc w:val="center"/>
          </w:pPr>
          <w:r>
            <w:rPr>
              <w:rFonts w:ascii="Calibri" w:eastAsia="Calibri" w:hAnsi="Calibri" w:cs="Calibri"/>
            </w:rPr>
            <w:t xml:space="preserve"> </w:t>
          </w:r>
        </w:p>
      </w:tc>
    </w:tr>
  </w:tbl>
  <w:p w14:paraId="1CCEA059" w14:textId="77777777" w:rsidR="00F401EC" w:rsidRDefault="00F401E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61" w:tblpY="713"/>
      <w:tblOverlap w:val="never"/>
      <w:tblW w:w="9634" w:type="dxa"/>
      <w:tblInd w:w="0" w:type="dxa"/>
      <w:tblCellMar>
        <w:top w:w="77" w:type="dxa"/>
        <w:left w:w="108" w:type="dxa"/>
        <w:bottom w:w="37" w:type="dxa"/>
        <w:right w:w="63" w:type="dxa"/>
      </w:tblCellMar>
      <w:tblLook w:val="04A0" w:firstRow="1" w:lastRow="0" w:firstColumn="1" w:lastColumn="0" w:noHBand="0" w:noVBand="1"/>
    </w:tblPr>
    <w:tblGrid>
      <w:gridCol w:w="1957"/>
      <w:gridCol w:w="6118"/>
      <w:gridCol w:w="1559"/>
    </w:tblGrid>
    <w:tr w:rsidR="00F401EC" w14:paraId="230F4778" w14:textId="77777777" w:rsidTr="001C61E1">
      <w:trPr>
        <w:trHeight w:val="1414"/>
      </w:trPr>
      <w:tc>
        <w:tcPr>
          <w:tcW w:w="19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C55703B" w14:textId="77777777" w:rsidR="00F401EC" w:rsidRDefault="00F401EC" w:rsidP="001C61E1">
          <w:pPr>
            <w:spacing w:after="0" w:line="259" w:lineRule="auto"/>
            <w:ind w:left="0" w:right="0" w:firstLine="0"/>
            <w:jc w:val="center"/>
          </w:pPr>
          <w:r>
            <w:rPr>
              <w:noProof/>
            </w:rPr>
            <w:drawing>
              <wp:inline distT="0" distB="0" distL="0" distR="0" wp14:anchorId="4AA4ADB3" wp14:editId="2AA8935B">
                <wp:extent cx="995680" cy="972865"/>
                <wp:effectExtent l="0" t="0" r="0" b="0"/>
                <wp:docPr id="103" name="Picture 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943" cy="977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4BF6D8F" w14:textId="77777777" w:rsidR="00F401EC" w:rsidRDefault="00F401EC" w:rsidP="001C61E1">
          <w:pPr>
            <w:spacing w:after="0" w:line="259" w:lineRule="auto"/>
            <w:ind w:left="0" w:right="44" w:firstLine="0"/>
            <w:jc w:val="center"/>
          </w:pPr>
          <w:r>
            <w:rPr>
              <w:rFonts w:ascii="Calibri" w:eastAsia="Calibri" w:hAnsi="Calibri" w:cs="Calibri"/>
            </w:rPr>
            <w:t xml:space="preserve">Tytuł programu: </w:t>
          </w:r>
        </w:p>
        <w:p w14:paraId="4EDAF6E4" w14:textId="77777777" w:rsidR="00F401EC" w:rsidRDefault="00F401EC" w:rsidP="001C61E1">
          <w:pPr>
            <w:spacing w:after="0" w:line="259" w:lineRule="auto"/>
            <w:ind w:left="0" w:right="0" w:firstLine="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Dofinansowanie zakupu i montażu </w:t>
          </w:r>
        </w:p>
        <w:p w14:paraId="413E70E7" w14:textId="77777777" w:rsidR="00F401EC" w:rsidRDefault="00F401EC" w:rsidP="001C61E1">
          <w:pPr>
            <w:spacing w:after="0" w:line="259" w:lineRule="auto"/>
            <w:ind w:left="0" w:right="0" w:firstLine="0"/>
            <w:jc w:val="center"/>
          </w:pPr>
          <w:r>
            <w:rPr>
              <w:rFonts w:ascii="Calibri" w:eastAsia="Calibri" w:hAnsi="Calibri" w:cs="Calibri"/>
            </w:rPr>
            <w:t>przydomowych oczyszczalni ścieków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7E3339" w14:textId="2D8449FA" w:rsidR="00F401EC" w:rsidRDefault="00F401EC" w:rsidP="001C61E1">
          <w:pPr>
            <w:spacing w:after="0" w:line="259" w:lineRule="auto"/>
            <w:ind w:left="0" w:right="42" w:firstLine="0"/>
            <w:jc w:val="center"/>
          </w:pPr>
          <w:r>
            <w:rPr>
              <w:rFonts w:ascii="Calibri" w:eastAsia="Calibri" w:hAnsi="Calibri" w:cs="Calibri"/>
            </w:rPr>
            <w:t xml:space="preserve">Nr naboru:  </w:t>
          </w:r>
        </w:p>
        <w:p w14:paraId="6B7FDB5C" w14:textId="77777777" w:rsidR="00F401EC" w:rsidRDefault="00F401EC" w:rsidP="001C61E1">
          <w:pPr>
            <w:spacing w:after="0" w:line="259" w:lineRule="auto"/>
            <w:ind w:left="10" w:right="0" w:firstLine="0"/>
            <w:jc w:val="center"/>
          </w:pPr>
        </w:p>
      </w:tc>
    </w:tr>
  </w:tbl>
  <w:p w14:paraId="1C358191" w14:textId="77777777" w:rsidR="00F401EC" w:rsidRDefault="00F401E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322B1" w14:textId="77777777" w:rsidR="00F401EC" w:rsidRDefault="00F401E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8AB"/>
    <w:multiLevelType w:val="hybridMultilevel"/>
    <w:tmpl w:val="656A12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110619"/>
    <w:multiLevelType w:val="hybridMultilevel"/>
    <w:tmpl w:val="D4288AD0"/>
    <w:lvl w:ilvl="0" w:tplc="8468193C">
      <w:start w:val="1"/>
      <w:numFmt w:val="decimal"/>
      <w:lvlText w:val="%1."/>
      <w:lvlJc w:val="left"/>
      <w:pPr>
        <w:ind w:left="8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02C32E0C"/>
    <w:multiLevelType w:val="hybridMultilevel"/>
    <w:tmpl w:val="1E62E23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5E129A8"/>
    <w:multiLevelType w:val="hybridMultilevel"/>
    <w:tmpl w:val="D2A82A20"/>
    <w:lvl w:ilvl="0" w:tplc="D45A021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" w15:restartNumberingAfterBreak="0">
    <w:nsid w:val="07BC7130"/>
    <w:multiLevelType w:val="hybridMultilevel"/>
    <w:tmpl w:val="9522D8D0"/>
    <w:lvl w:ilvl="0" w:tplc="3698D4D0">
      <w:start w:val="1"/>
      <w:numFmt w:val="decimal"/>
      <w:lvlText w:val="%1)"/>
      <w:lvlJc w:val="left"/>
      <w:pPr>
        <w:ind w:left="85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09A95931"/>
    <w:multiLevelType w:val="hybridMultilevel"/>
    <w:tmpl w:val="264445A8"/>
    <w:lvl w:ilvl="0" w:tplc="04150017">
      <w:start w:val="1"/>
      <w:numFmt w:val="lowerLetter"/>
      <w:lvlText w:val="%1)"/>
      <w:lvlJc w:val="left"/>
      <w:pPr>
        <w:ind w:left="2904" w:hanging="360"/>
      </w:pPr>
    </w:lvl>
    <w:lvl w:ilvl="1" w:tplc="04150019">
      <w:start w:val="1"/>
      <w:numFmt w:val="lowerLetter"/>
      <w:lvlText w:val="%2."/>
      <w:lvlJc w:val="left"/>
      <w:pPr>
        <w:ind w:left="4900" w:hanging="360"/>
      </w:pPr>
    </w:lvl>
    <w:lvl w:ilvl="2" w:tplc="0415001B">
      <w:start w:val="1"/>
      <w:numFmt w:val="lowerRoman"/>
      <w:lvlText w:val="%3."/>
      <w:lvlJc w:val="right"/>
      <w:pPr>
        <w:ind w:left="5620" w:hanging="180"/>
      </w:pPr>
    </w:lvl>
    <w:lvl w:ilvl="3" w:tplc="0415000F">
      <w:start w:val="1"/>
      <w:numFmt w:val="decimal"/>
      <w:lvlText w:val="%4."/>
      <w:lvlJc w:val="left"/>
      <w:pPr>
        <w:ind w:left="6340" w:hanging="360"/>
      </w:pPr>
    </w:lvl>
    <w:lvl w:ilvl="4" w:tplc="04150019">
      <w:start w:val="1"/>
      <w:numFmt w:val="lowerLetter"/>
      <w:lvlText w:val="%5."/>
      <w:lvlJc w:val="left"/>
      <w:pPr>
        <w:ind w:left="7060" w:hanging="360"/>
      </w:pPr>
    </w:lvl>
    <w:lvl w:ilvl="5" w:tplc="0415001B">
      <w:start w:val="1"/>
      <w:numFmt w:val="lowerRoman"/>
      <w:lvlText w:val="%6."/>
      <w:lvlJc w:val="right"/>
      <w:pPr>
        <w:ind w:left="7780" w:hanging="180"/>
      </w:pPr>
    </w:lvl>
    <w:lvl w:ilvl="6" w:tplc="0415000F">
      <w:start w:val="1"/>
      <w:numFmt w:val="decimal"/>
      <w:lvlText w:val="%7."/>
      <w:lvlJc w:val="left"/>
      <w:pPr>
        <w:ind w:left="8500" w:hanging="360"/>
      </w:pPr>
    </w:lvl>
    <w:lvl w:ilvl="7" w:tplc="04150019">
      <w:start w:val="1"/>
      <w:numFmt w:val="lowerLetter"/>
      <w:lvlText w:val="%8."/>
      <w:lvlJc w:val="left"/>
      <w:pPr>
        <w:ind w:left="9220" w:hanging="360"/>
      </w:pPr>
    </w:lvl>
    <w:lvl w:ilvl="8" w:tplc="0415001B">
      <w:start w:val="1"/>
      <w:numFmt w:val="lowerRoman"/>
      <w:lvlText w:val="%9."/>
      <w:lvlJc w:val="right"/>
      <w:pPr>
        <w:ind w:left="9940" w:hanging="180"/>
      </w:pPr>
    </w:lvl>
  </w:abstractNum>
  <w:abstractNum w:abstractNumId="6" w15:restartNumberingAfterBreak="0">
    <w:nsid w:val="0BE16F0D"/>
    <w:multiLevelType w:val="multilevel"/>
    <w:tmpl w:val="76283E78"/>
    <w:lvl w:ilvl="0">
      <w:start w:val="5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6" w:hanging="1800"/>
      </w:pPr>
      <w:rPr>
        <w:rFonts w:hint="default"/>
      </w:rPr>
    </w:lvl>
  </w:abstractNum>
  <w:abstractNum w:abstractNumId="7" w15:restartNumberingAfterBreak="0">
    <w:nsid w:val="0DE7162B"/>
    <w:multiLevelType w:val="hybridMultilevel"/>
    <w:tmpl w:val="BB100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D1927"/>
    <w:multiLevelType w:val="multilevel"/>
    <w:tmpl w:val="F5661170"/>
    <w:lvl w:ilvl="0">
      <w:start w:val="7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1800"/>
      </w:pPr>
      <w:rPr>
        <w:rFonts w:hint="default"/>
      </w:rPr>
    </w:lvl>
  </w:abstractNum>
  <w:abstractNum w:abstractNumId="9" w15:restartNumberingAfterBreak="0">
    <w:nsid w:val="19910221"/>
    <w:multiLevelType w:val="hybridMultilevel"/>
    <w:tmpl w:val="B9FEE99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07C6B55"/>
    <w:multiLevelType w:val="singleLevel"/>
    <w:tmpl w:val="D1F67A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5F3EB5"/>
    <w:multiLevelType w:val="hybridMultilevel"/>
    <w:tmpl w:val="357AFE9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4284249"/>
    <w:multiLevelType w:val="multilevel"/>
    <w:tmpl w:val="C90C6D9E"/>
    <w:lvl w:ilvl="0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0" w:hanging="1800"/>
      </w:pPr>
      <w:rPr>
        <w:rFonts w:hint="default"/>
        <w:b/>
      </w:rPr>
    </w:lvl>
  </w:abstractNum>
  <w:abstractNum w:abstractNumId="13" w15:restartNumberingAfterBreak="0">
    <w:nsid w:val="27693368"/>
    <w:multiLevelType w:val="hybridMultilevel"/>
    <w:tmpl w:val="08D2CB8E"/>
    <w:lvl w:ilvl="0" w:tplc="9DB005D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 w15:restartNumberingAfterBreak="0">
    <w:nsid w:val="27F80725"/>
    <w:multiLevelType w:val="hybridMultilevel"/>
    <w:tmpl w:val="2D5A6506"/>
    <w:lvl w:ilvl="0" w:tplc="1E82AFBA">
      <w:start w:val="1"/>
      <w:numFmt w:val="decimal"/>
      <w:lvlText w:val="%1."/>
      <w:lvlJc w:val="left"/>
      <w:pPr>
        <w:ind w:left="1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 w15:restartNumberingAfterBreak="0">
    <w:nsid w:val="30462822"/>
    <w:multiLevelType w:val="hybridMultilevel"/>
    <w:tmpl w:val="48F0813A"/>
    <w:lvl w:ilvl="0" w:tplc="064A9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B6011"/>
    <w:multiLevelType w:val="hybridMultilevel"/>
    <w:tmpl w:val="D036479E"/>
    <w:lvl w:ilvl="0" w:tplc="5AFCDEF8">
      <w:start w:val="1"/>
      <w:numFmt w:val="upperRoman"/>
      <w:lvlText w:val="%1."/>
      <w:lvlJc w:val="left"/>
      <w:pPr>
        <w:ind w:left="121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7" w15:restartNumberingAfterBreak="0">
    <w:nsid w:val="31792AF0"/>
    <w:multiLevelType w:val="hybridMultilevel"/>
    <w:tmpl w:val="CB08AF24"/>
    <w:lvl w:ilvl="0" w:tplc="33861C1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8" w15:restartNumberingAfterBreak="0">
    <w:nsid w:val="39664E94"/>
    <w:multiLevelType w:val="hybridMultilevel"/>
    <w:tmpl w:val="3C0028BE"/>
    <w:lvl w:ilvl="0" w:tplc="CA4A1112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9" w15:restartNumberingAfterBreak="0">
    <w:nsid w:val="399B2A90"/>
    <w:multiLevelType w:val="multilevel"/>
    <w:tmpl w:val="3A60D9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20" w15:restartNumberingAfterBreak="0">
    <w:nsid w:val="3D9F32A6"/>
    <w:multiLevelType w:val="multilevel"/>
    <w:tmpl w:val="9978F6E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A15CE3"/>
    <w:multiLevelType w:val="hybridMultilevel"/>
    <w:tmpl w:val="90D0EDAA"/>
    <w:lvl w:ilvl="0" w:tplc="33A48B4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F567FB1"/>
    <w:multiLevelType w:val="hybridMultilevel"/>
    <w:tmpl w:val="E9340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D00C1"/>
    <w:multiLevelType w:val="hybridMultilevel"/>
    <w:tmpl w:val="273CAAF2"/>
    <w:lvl w:ilvl="0" w:tplc="891E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E34A2"/>
    <w:multiLevelType w:val="hybridMultilevel"/>
    <w:tmpl w:val="8562A0DA"/>
    <w:lvl w:ilvl="0" w:tplc="04150011">
      <w:start w:val="1"/>
      <w:numFmt w:val="decimal"/>
      <w:lvlText w:val="%1)"/>
      <w:lvlJc w:val="left"/>
      <w:pPr>
        <w:ind w:left="1934" w:hanging="360"/>
      </w:pPr>
    </w:lvl>
    <w:lvl w:ilvl="1" w:tplc="04150019" w:tentative="1">
      <w:start w:val="1"/>
      <w:numFmt w:val="lowerLetter"/>
      <w:lvlText w:val="%2."/>
      <w:lvlJc w:val="left"/>
      <w:pPr>
        <w:ind w:left="2654" w:hanging="360"/>
      </w:pPr>
    </w:lvl>
    <w:lvl w:ilvl="2" w:tplc="0415001B" w:tentative="1">
      <w:start w:val="1"/>
      <w:numFmt w:val="lowerRoman"/>
      <w:lvlText w:val="%3."/>
      <w:lvlJc w:val="right"/>
      <w:pPr>
        <w:ind w:left="3374" w:hanging="180"/>
      </w:pPr>
    </w:lvl>
    <w:lvl w:ilvl="3" w:tplc="0415000F" w:tentative="1">
      <w:start w:val="1"/>
      <w:numFmt w:val="decimal"/>
      <w:lvlText w:val="%4."/>
      <w:lvlJc w:val="left"/>
      <w:pPr>
        <w:ind w:left="4094" w:hanging="360"/>
      </w:pPr>
    </w:lvl>
    <w:lvl w:ilvl="4" w:tplc="04150019" w:tentative="1">
      <w:start w:val="1"/>
      <w:numFmt w:val="lowerLetter"/>
      <w:lvlText w:val="%5."/>
      <w:lvlJc w:val="left"/>
      <w:pPr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25" w15:restartNumberingAfterBreak="0">
    <w:nsid w:val="4EB66206"/>
    <w:multiLevelType w:val="hybridMultilevel"/>
    <w:tmpl w:val="743CC768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6" w15:restartNumberingAfterBreak="0">
    <w:nsid w:val="515902B9"/>
    <w:multiLevelType w:val="hybridMultilevel"/>
    <w:tmpl w:val="CC7A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D67147"/>
    <w:multiLevelType w:val="hybridMultilevel"/>
    <w:tmpl w:val="52DC2484"/>
    <w:lvl w:ilvl="0" w:tplc="04150011">
      <w:start w:val="1"/>
      <w:numFmt w:val="decimal"/>
      <w:lvlText w:val="%1)"/>
      <w:lvlJc w:val="left"/>
      <w:pPr>
        <w:ind w:left="85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C7BB2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4AA00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2FC14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65DFC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C67A0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2AF40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6F6FE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C2934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6951EC"/>
    <w:multiLevelType w:val="hybridMultilevel"/>
    <w:tmpl w:val="BA9A5E9C"/>
    <w:lvl w:ilvl="0" w:tplc="25C083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A0BA6"/>
    <w:multiLevelType w:val="hybridMultilevel"/>
    <w:tmpl w:val="93E688FA"/>
    <w:lvl w:ilvl="0" w:tplc="1AD60142">
      <w:start w:val="1"/>
      <w:numFmt w:val="decimal"/>
      <w:lvlText w:val="%1."/>
      <w:lvlJc w:val="left"/>
      <w:pPr>
        <w:ind w:left="854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0" w15:restartNumberingAfterBreak="0">
    <w:nsid w:val="5B157E46"/>
    <w:multiLevelType w:val="hybridMultilevel"/>
    <w:tmpl w:val="417EE440"/>
    <w:lvl w:ilvl="0" w:tplc="25C2DBFE">
      <w:start w:val="1"/>
      <w:numFmt w:val="lowerLetter"/>
      <w:lvlText w:val="%1."/>
      <w:lvlJc w:val="left"/>
      <w:pPr>
        <w:ind w:left="2061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5C1F622E"/>
    <w:multiLevelType w:val="hybridMultilevel"/>
    <w:tmpl w:val="AD680FF2"/>
    <w:lvl w:ilvl="0" w:tplc="33A48B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BD140F"/>
    <w:multiLevelType w:val="hybridMultilevel"/>
    <w:tmpl w:val="73D6562C"/>
    <w:lvl w:ilvl="0" w:tplc="5BF09318">
      <w:start w:val="1"/>
      <w:numFmt w:val="bullet"/>
      <w:lvlText w:val="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00654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4BE4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696BE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CC668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C6CB6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AF024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6DD4C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ABD3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350670"/>
    <w:multiLevelType w:val="hybridMultilevel"/>
    <w:tmpl w:val="0F20C1EE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4" w15:restartNumberingAfterBreak="0">
    <w:nsid w:val="62B2085B"/>
    <w:multiLevelType w:val="hybridMultilevel"/>
    <w:tmpl w:val="117C18BE"/>
    <w:lvl w:ilvl="0" w:tplc="04150011">
      <w:start w:val="1"/>
      <w:numFmt w:val="decimal"/>
      <w:lvlText w:val="%1)"/>
      <w:lvlJc w:val="left"/>
      <w:pPr>
        <w:ind w:left="1574" w:hanging="360"/>
      </w:p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5" w15:restartNumberingAfterBreak="0">
    <w:nsid w:val="66AE762F"/>
    <w:multiLevelType w:val="multilevel"/>
    <w:tmpl w:val="237479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800"/>
      </w:pPr>
      <w:rPr>
        <w:rFonts w:hint="default"/>
      </w:rPr>
    </w:lvl>
  </w:abstractNum>
  <w:abstractNum w:abstractNumId="36" w15:restartNumberingAfterBreak="0">
    <w:nsid w:val="68280338"/>
    <w:multiLevelType w:val="hybridMultilevel"/>
    <w:tmpl w:val="056C61FC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7" w15:restartNumberingAfterBreak="0">
    <w:nsid w:val="68500C8E"/>
    <w:multiLevelType w:val="hybridMultilevel"/>
    <w:tmpl w:val="D036479E"/>
    <w:lvl w:ilvl="0" w:tplc="5AFCDEF8">
      <w:start w:val="1"/>
      <w:numFmt w:val="upperRoman"/>
      <w:lvlText w:val="%1."/>
      <w:lvlJc w:val="left"/>
      <w:pPr>
        <w:ind w:left="121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8" w15:restartNumberingAfterBreak="0">
    <w:nsid w:val="711E4C76"/>
    <w:multiLevelType w:val="multilevel"/>
    <w:tmpl w:val="5C12ADA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1800"/>
      </w:pPr>
      <w:rPr>
        <w:rFonts w:hint="default"/>
      </w:rPr>
    </w:lvl>
  </w:abstractNum>
  <w:abstractNum w:abstractNumId="39" w15:restartNumberingAfterBreak="0">
    <w:nsid w:val="72736EF6"/>
    <w:multiLevelType w:val="hybridMultilevel"/>
    <w:tmpl w:val="323A32BC"/>
    <w:lvl w:ilvl="0" w:tplc="5BF09318">
      <w:start w:val="1"/>
      <w:numFmt w:val="bullet"/>
      <w:lvlText w:val="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00654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4BE4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696BE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CC668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C6CB6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AF024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6DD4C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ABD3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A56055"/>
    <w:multiLevelType w:val="hybridMultilevel"/>
    <w:tmpl w:val="9A5A1456"/>
    <w:lvl w:ilvl="0" w:tplc="42EE2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A21B0"/>
    <w:multiLevelType w:val="hybridMultilevel"/>
    <w:tmpl w:val="AB9C1BB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 w15:restartNumberingAfterBreak="0">
    <w:nsid w:val="74E841C3"/>
    <w:multiLevelType w:val="hybridMultilevel"/>
    <w:tmpl w:val="2BF8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0B17"/>
    <w:multiLevelType w:val="hybridMultilevel"/>
    <w:tmpl w:val="E9006B5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A0974DB"/>
    <w:multiLevelType w:val="hybridMultilevel"/>
    <w:tmpl w:val="8312DFE8"/>
    <w:lvl w:ilvl="0" w:tplc="8BC8E316">
      <w:start w:val="3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47F22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A4DD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2DEA6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5A2A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A486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483A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846E8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E7C0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F56274"/>
    <w:multiLevelType w:val="singleLevel"/>
    <w:tmpl w:val="8514B570"/>
    <w:lvl w:ilvl="0">
      <w:start w:val="1"/>
      <w:numFmt w:val="decimal"/>
      <w:lvlText w:val="%1."/>
      <w:legacy w:legacy="1" w:legacySpace="0" w:legacyIndent="283"/>
      <w:lvlJc w:val="left"/>
      <w:pPr>
        <w:ind w:left="348" w:hanging="283"/>
      </w:pPr>
    </w:lvl>
  </w:abstractNum>
  <w:abstractNum w:abstractNumId="46" w15:restartNumberingAfterBreak="0">
    <w:nsid w:val="7BC45CE4"/>
    <w:multiLevelType w:val="hybridMultilevel"/>
    <w:tmpl w:val="D7543A90"/>
    <w:lvl w:ilvl="0" w:tplc="5BF0931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7" w15:restartNumberingAfterBreak="0">
    <w:nsid w:val="7EF13DF9"/>
    <w:multiLevelType w:val="hybridMultilevel"/>
    <w:tmpl w:val="30E0853C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27"/>
  </w:num>
  <w:num w:numId="4">
    <w:abstractNumId w:val="46"/>
  </w:num>
  <w:num w:numId="5">
    <w:abstractNumId w:val="41"/>
  </w:num>
  <w:num w:numId="6">
    <w:abstractNumId w:val="6"/>
  </w:num>
  <w:num w:numId="7">
    <w:abstractNumId w:val="36"/>
  </w:num>
  <w:num w:numId="8">
    <w:abstractNumId w:val="38"/>
  </w:num>
  <w:num w:numId="9">
    <w:abstractNumId w:val="12"/>
  </w:num>
  <w:num w:numId="10">
    <w:abstractNumId w:val="32"/>
  </w:num>
  <w:num w:numId="11">
    <w:abstractNumId w:val="39"/>
  </w:num>
  <w:num w:numId="12">
    <w:abstractNumId w:val="8"/>
  </w:num>
  <w:num w:numId="13">
    <w:abstractNumId w:val="19"/>
  </w:num>
  <w:num w:numId="14">
    <w:abstractNumId w:val="30"/>
  </w:num>
  <w:num w:numId="15">
    <w:abstractNumId w:val="20"/>
  </w:num>
  <w:num w:numId="16">
    <w:abstractNumId w:val="31"/>
  </w:num>
  <w:num w:numId="17">
    <w:abstractNumId w:val="21"/>
  </w:num>
  <w:num w:numId="18">
    <w:abstractNumId w:val="43"/>
  </w:num>
  <w:num w:numId="19">
    <w:abstractNumId w:val="47"/>
  </w:num>
  <w:num w:numId="20">
    <w:abstractNumId w:val="38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5"/>
  </w:num>
  <w:num w:numId="23">
    <w:abstractNumId w:val="16"/>
  </w:num>
  <w:num w:numId="24">
    <w:abstractNumId w:val="22"/>
  </w:num>
  <w:num w:numId="25">
    <w:abstractNumId w:val="26"/>
  </w:num>
  <w:num w:numId="26">
    <w:abstractNumId w:val="15"/>
  </w:num>
  <w:num w:numId="27">
    <w:abstractNumId w:val="25"/>
  </w:num>
  <w:num w:numId="28">
    <w:abstractNumId w:val="14"/>
  </w:num>
  <w:num w:numId="29">
    <w:abstractNumId w:val="18"/>
  </w:num>
  <w:num w:numId="30">
    <w:abstractNumId w:val="2"/>
  </w:num>
  <w:num w:numId="31">
    <w:abstractNumId w:val="24"/>
  </w:num>
  <w:num w:numId="32">
    <w:abstractNumId w:val="40"/>
  </w:num>
  <w:num w:numId="33">
    <w:abstractNumId w:val="0"/>
  </w:num>
  <w:num w:numId="34">
    <w:abstractNumId w:val="1"/>
  </w:num>
  <w:num w:numId="35">
    <w:abstractNumId w:val="17"/>
  </w:num>
  <w:num w:numId="36">
    <w:abstractNumId w:val="11"/>
  </w:num>
  <w:num w:numId="37">
    <w:abstractNumId w:val="34"/>
  </w:num>
  <w:num w:numId="38">
    <w:abstractNumId w:val="4"/>
  </w:num>
  <w:num w:numId="39">
    <w:abstractNumId w:val="29"/>
  </w:num>
  <w:num w:numId="40">
    <w:abstractNumId w:val="9"/>
  </w:num>
  <w:num w:numId="41">
    <w:abstractNumId w:val="33"/>
  </w:num>
  <w:num w:numId="42">
    <w:abstractNumId w:val="3"/>
  </w:num>
  <w:num w:numId="43">
    <w:abstractNumId w:val="42"/>
  </w:num>
  <w:num w:numId="44">
    <w:abstractNumId w:val="13"/>
  </w:num>
  <w:num w:numId="45">
    <w:abstractNumId w:val="37"/>
  </w:num>
  <w:num w:numId="46">
    <w:abstractNumId w:val="4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360" w:hanging="283"/>
        </w:pPr>
      </w:lvl>
    </w:lvlOverride>
  </w:num>
  <w:num w:numId="47">
    <w:abstractNumId w:val="10"/>
  </w:num>
  <w:num w:numId="48">
    <w:abstractNumId w:val="23"/>
  </w:num>
  <w:num w:numId="49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2E"/>
    <w:rsid w:val="0000398E"/>
    <w:rsid w:val="00003E49"/>
    <w:rsid w:val="0001091D"/>
    <w:rsid w:val="00013016"/>
    <w:rsid w:val="000169DF"/>
    <w:rsid w:val="00017262"/>
    <w:rsid w:val="0001764B"/>
    <w:rsid w:val="00021164"/>
    <w:rsid w:val="00022E90"/>
    <w:rsid w:val="0002365A"/>
    <w:rsid w:val="000248DF"/>
    <w:rsid w:val="00031AA7"/>
    <w:rsid w:val="00033E9E"/>
    <w:rsid w:val="000347BB"/>
    <w:rsid w:val="00041C9E"/>
    <w:rsid w:val="00043243"/>
    <w:rsid w:val="00044E70"/>
    <w:rsid w:val="0004744C"/>
    <w:rsid w:val="00047535"/>
    <w:rsid w:val="000509A9"/>
    <w:rsid w:val="00053737"/>
    <w:rsid w:val="00053DB7"/>
    <w:rsid w:val="0005586A"/>
    <w:rsid w:val="00057414"/>
    <w:rsid w:val="000645F9"/>
    <w:rsid w:val="00065820"/>
    <w:rsid w:val="00070775"/>
    <w:rsid w:val="00072B31"/>
    <w:rsid w:val="000746CE"/>
    <w:rsid w:val="00077DF9"/>
    <w:rsid w:val="00092E8B"/>
    <w:rsid w:val="000965AA"/>
    <w:rsid w:val="00096B1A"/>
    <w:rsid w:val="000A1F87"/>
    <w:rsid w:val="000A2E61"/>
    <w:rsid w:val="000A5238"/>
    <w:rsid w:val="000B3D70"/>
    <w:rsid w:val="000C08D3"/>
    <w:rsid w:val="000C5444"/>
    <w:rsid w:val="000D1C1C"/>
    <w:rsid w:val="000D39EB"/>
    <w:rsid w:val="000D3FE8"/>
    <w:rsid w:val="000D4DF0"/>
    <w:rsid w:val="000D704F"/>
    <w:rsid w:val="000E52B4"/>
    <w:rsid w:val="000F7D45"/>
    <w:rsid w:val="00101372"/>
    <w:rsid w:val="00103026"/>
    <w:rsid w:val="00104F9B"/>
    <w:rsid w:val="00110B32"/>
    <w:rsid w:val="00112887"/>
    <w:rsid w:val="00113899"/>
    <w:rsid w:val="001221B3"/>
    <w:rsid w:val="001226CC"/>
    <w:rsid w:val="00125AB6"/>
    <w:rsid w:val="00126F38"/>
    <w:rsid w:val="00150104"/>
    <w:rsid w:val="00151E5D"/>
    <w:rsid w:val="00161B3A"/>
    <w:rsid w:val="00162A74"/>
    <w:rsid w:val="00162C06"/>
    <w:rsid w:val="00170B61"/>
    <w:rsid w:val="00172CE2"/>
    <w:rsid w:val="00172D4A"/>
    <w:rsid w:val="00184F58"/>
    <w:rsid w:val="001852D1"/>
    <w:rsid w:val="00187337"/>
    <w:rsid w:val="00187C4C"/>
    <w:rsid w:val="001A0D9E"/>
    <w:rsid w:val="001A7BF3"/>
    <w:rsid w:val="001B2E69"/>
    <w:rsid w:val="001B567C"/>
    <w:rsid w:val="001C371B"/>
    <w:rsid w:val="001C5058"/>
    <w:rsid w:val="001C61E1"/>
    <w:rsid w:val="001D4941"/>
    <w:rsid w:val="001D5380"/>
    <w:rsid w:val="001E06E5"/>
    <w:rsid w:val="001E0A0B"/>
    <w:rsid w:val="001E12C7"/>
    <w:rsid w:val="001E3415"/>
    <w:rsid w:val="001E6E26"/>
    <w:rsid w:val="001F0953"/>
    <w:rsid w:val="001F0EB3"/>
    <w:rsid w:val="001F30E0"/>
    <w:rsid w:val="001F35D4"/>
    <w:rsid w:val="001F3CB5"/>
    <w:rsid w:val="001F5F7E"/>
    <w:rsid w:val="00213A91"/>
    <w:rsid w:val="00214B6E"/>
    <w:rsid w:val="00215C57"/>
    <w:rsid w:val="002173C9"/>
    <w:rsid w:val="00220B57"/>
    <w:rsid w:val="002217A6"/>
    <w:rsid w:val="00222160"/>
    <w:rsid w:val="00224018"/>
    <w:rsid w:val="002260AA"/>
    <w:rsid w:val="00227A0F"/>
    <w:rsid w:val="00231A5D"/>
    <w:rsid w:val="00236799"/>
    <w:rsid w:val="00242D02"/>
    <w:rsid w:val="002434B1"/>
    <w:rsid w:val="00246F5A"/>
    <w:rsid w:val="002509A9"/>
    <w:rsid w:val="00264FF7"/>
    <w:rsid w:val="002654E8"/>
    <w:rsid w:val="00265880"/>
    <w:rsid w:val="002676A7"/>
    <w:rsid w:val="00277306"/>
    <w:rsid w:val="0027793F"/>
    <w:rsid w:val="00282A28"/>
    <w:rsid w:val="00287885"/>
    <w:rsid w:val="00290BB4"/>
    <w:rsid w:val="002941F1"/>
    <w:rsid w:val="00294E90"/>
    <w:rsid w:val="0029572C"/>
    <w:rsid w:val="002A4422"/>
    <w:rsid w:val="002A4B9C"/>
    <w:rsid w:val="002B1005"/>
    <w:rsid w:val="002B484C"/>
    <w:rsid w:val="002B6E51"/>
    <w:rsid w:val="002B718A"/>
    <w:rsid w:val="002B7C2E"/>
    <w:rsid w:val="002C3B26"/>
    <w:rsid w:val="002D1811"/>
    <w:rsid w:val="002D2BF6"/>
    <w:rsid w:val="002D4683"/>
    <w:rsid w:val="002D77BD"/>
    <w:rsid w:val="002D7823"/>
    <w:rsid w:val="002F2570"/>
    <w:rsid w:val="002F2634"/>
    <w:rsid w:val="002F3487"/>
    <w:rsid w:val="002F7607"/>
    <w:rsid w:val="002F7E31"/>
    <w:rsid w:val="00303E12"/>
    <w:rsid w:val="00303EB8"/>
    <w:rsid w:val="00313138"/>
    <w:rsid w:val="003145F0"/>
    <w:rsid w:val="00321D74"/>
    <w:rsid w:val="00326F94"/>
    <w:rsid w:val="00334E08"/>
    <w:rsid w:val="00337213"/>
    <w:rsid w:val="003378AD"/>
    <w:rsid w:val="003414ED"/>
    <w:rsid w:val="00342652"/>
    <w:rsid w:val="00342783"/>
    <w:rsid w:val="00347149"/>
    <w:rsid w:val="00350700"/>
    <w:rsid w:val="00354133"/>
    <w:rsid w:val="003547D6"/>
    <w:rsid w:val="00355097"/>
    <w:rsid w:val="003576EE"/>
    <w:rsid w:val="0036153A"/>
    <w:rsid w:val="00362E1E"/>
    <w:rsid w:val="00363F05"/>
    <w:rsid w:val="00364252"/>
    <w:rsid w:val="0038162C"/>
    <w:rsid w:val="00384D05"/>
    <w:rsid w:val="00385BAC"/>
    <w:rsid w:val="0039010D"/>
    <w:rsid w:val="00390677"/>
    <w:rsid w:val="00391110"/>
    <w:rsid w:val="003933BC"/>
    <w:rsid w:val="0039788D"/>
    <w:rsid w:val="003A169E"/>
    <w:rsid w:val="003A3986"/>
    <w:rsid w:val="003A3C76"/>
    <w:rsid w:val="003A4C00"/>
    <w:rsid w:val="003A5023"/>
    <w:rsid w:val="003B42B4"/>
    <w:rsid w:val="003B484D"/>
    <w:rsid w:val="003B60C7"/>
    <w:rsid w:val="003B7D38"/>
    <w:rsid w:val="003C1D21"/>
    <w:rsid w:val="003C2262"/>
    <w:rsid w:val="003C4A4C"/>
    <w:rsid w:val="003C6641"/>
    <w:rsid w:val="003C6787"/>
    <w:rsid w:val="003C76AB"/>
    <w:rsid w:val="003D0326"/>
    <w:rsid w:val="003D6CDF"/>
    <w:rsid w:val="003E4837"/>
    <w:rsid w:val="003E5084"/>
    <w:rsid w:val="003E588C"/>
    <w:rsid w:val="003F121F"/>
    <w:rsid w:val="004007AF"/>
    <w:rsid w:val="004011BD"/>
    <w:rsid w:val="00412F58"/>
    <w:rsid w:val="00413E81"/>
    <w:rsid w:val="00414DE1"/>
    <w:rsid w:val="00415C48"/>
    <w:rsid w:val="004204DC"/>
    <w:rsid w:val="00422689"/>
    <w:rsid w:val="0042499A"/>
    <w:rsid w:val="004264F2"/>
    <w:rsid w:val="00426695"/>
    <w:rsid w:val="004321D5"/>
    <w:rsid w:val="00433B27"/>
    <w:rsid w:val="00436537"/>
    <w:rsid w:val="00436E13"/>
    <w:rsid w:val="0043764C"/>
    <w:rsid w:val="004462B2"/>
    <w:rsid w:val="00446409"/>
    <w:rsid w:val="00447B54"/>
    <w:rsid w:val="00447BCD"/>
    <w:rsid w:val="00450CC5"/>
    <w:rsid w:val="00455FE0"/>
    <w:rsid w:val="00457FF5"/>
    <w:rsid w:val="004627C5"/>
    <w:rsid w:val="0046333D"/>
    <w:rsid w:val="00470EDC"/>
    <w:rsid w:val="00475C2A"/>
    <w:rsid w:val="0047772C"/>
    <w:rsid w:val="00477B6D"/>
    <w:rsid w:val="0048199A"/>
    <w:rsid w:val="00482C28"/>
    <w:rsid w:val="004872EE"/>
    <w:rsid w:val="00487E42"/>
    <w:rsid w:val="004902E5"/>
    <w:rsid w:val="004A38AB"/>
    <w:rsid w:val="004A5FFB"/>
    <w:rsid w:val="004A6222"/>
    <w:rsid w:val="004B02F6"/>
    <w:rsid w:val="004C1183"/>
    <w:rsid w:val="004C49E3"/>
    <w:rsid w:val="004C4A6B"/>
    <w:rsid w:val="004C543E"/>
    <w:rsid w:val="004D2F15"/>
    <w:rsid w:val="004D5FF5"/>
    <w:rsid w:val="004D6B16"/>
    <w:rsid w:val="004D6E51"/>
    <w:rsid w:val="004F12CF"/>
    <w:rsid w:val="004F3CB2"/>
    <w:rsid w:val="004F4E9F"/>
    <w:rsid w:val="004F6462"/>
    <w:rsid w:val="005003EB"/>
    <w:rsid w:val="00500F15"/>
    <w:rsid w:val="00501C5B"/>
    <w:rsid w:val="00505E3A"/>
    <w:rsid w:val="00510F35"/>
    <w:rsid w:val="00513270"/>
    <w:rsid w:val="0051423D"/>
    <w:rsid w:val="0051429D"/>
    <w:rsid w:val="00515C6B"/>
    <w:rsid w:val="00525813"/>
    <w:rsid w:val="005306B8"/>
    <w:rsid w:val="00530DD0"/>
    <w:rsid w:val="005344B6"/>
    <w:rsid w:val="005355E8"/>
    <w:rsid w:val="00535C3E"/>
    <w:rsid w:val="00536D55"/>
    <w:rsid w:val="005370F6"/>
    <w:rsid w:val="00537B2B"/>
    <w:rsid w:val="00540418"/>
    <w:rsid w:val="00541AD1"/>
    <w:rsid w:val="0054439F"/>
    <w:rsid w:val="0054572C"/>
    <w:rsid w:val="00545C27"/>
    <w:rsid w:val="00546BFC"/>
    <w:rsid w:val="00547A6A"/>
    <w:rsid w:val="00550BCA"/>
    <w:rsid w:val="005540CF"/>
    <w:rsid w:val="00554FC8"/>
    <w:rsid w:val="005553C0"/>
    <w:rsid w:val="0055747B"/>
    <w:rsid w:val="00562734"/>
    <w:rsid w:val="00562F7A"/>
    <w:rsid w:val="0056415D"/>
    <w:rsid w:val="0056597E"/>
    <w:rsid w:val="00567459"/>
    <w:rsid w:val="0057390D"/>
    <w:rsid w:val="0057543C"/>
    <w:rsid w:val="00580193"/>
    <w:rsid w:val="0058043E"/>
    <w:rsid w:val="005847A8"/>
    <w:rsid w:val="00587096"/>
    <w:rsid w:val="0058733D"/>
    <w:rsid w:val="00597D3C"/>
    <w:rsid w:val="005A18E4"/>
    <w:rsid w:val="005A1ABD"/>
    <w:rsid w:val="005A2A25"/>
    <w:rsid w:val="005A5395"/>
    <w:rsid w:val="005B09D8"/>
    <w:rsid w:val="005B4DB7"/>
    <w:rsid w:val="005C2E17"/>
    <w:rsid w:val="005C7334"/>
    <w:rsid w:val="005D5749"/>
    <w:rsid w:val="005E0F7A"/>
    <w:rsid w:val="005E0F98"/>
    <w:rsid w:val="005E1F4A"/>
    <w:rsid w:val="005E2172"/>
    <w:rsid w:val="005F6014"/>
    <w:rsid w:val="005F6D85"/>
    <w:rsid w:val="006013A5"/>
    <w:rsid w:val="00604E71"/>
    <w:rsid w:val="00605AEB"/>
    <w:rsid w:val="00607831"/>
    <w:rsid w:val="00614F83"/>
    <w:rsid w:val="006170A9"/>
    <w:rsid w:val="00617705"/>
    <w:rsid w:val="00617AE7"/>
    <w:rsid w:val="006224AC"/>
    <w:rsid w:val="00632141"/>
    <w:rsid w:val="006423DC"/>
    <w:rsid w:val="00642EDF"/>
    <w:rsid w:val="006434AD"/>
    <w:rsid w:val="00644630"/>
    <w:rsid w:val="006447EC"/>
    <w:rsid w:val="00646B6B"/>
    <w:rsid w:val="00651327"/>
    <w:rsid w:val="006548DD"/>
    <w:rsid w:val="0065611D"/>
    <w:rsid w:val="00657DB3"/>
    <w:rsid w:val="00660009"/>
    <w:rsid w:val="006607A4"/>
    <w:rsid w:val="006617BC"/>
    <w:rsid w:val="006663FD"/>
    <w:rsid w:val="00666E15"/>
    <w:rsid w:val="00680C06"/>
    <w:rsid w:val="00681533"/>
    <w:rsid w:val="006819B3"/>
    <w:rsid w:val="006832C6"/>
    <w:rsid w:val="006901CD"/>
    <w:rsid w:val="00690707"/>
    <w:rsid w:val="006912A9"/>
    <w:rsid w:val="00695E18"/>
    <w:rsid w:val="006960F8"/>
    <w:rsid w:val="006A0273"/>
    <w:rsid w:val="006A2666"/>
    <w:rsid w:val="006B5594"/>
    <w:rsid w:val="006C43CA"/>
    <w:rsid w:val="006D0E81"/>
    <w:rsid w:val="006D23C0"/>
    <w:rsid w:val="006D4837"/>
    <w:rsid w:val="006D6911"/>
    <w:rsid w:val="006D7611"/>
    <w:rsid w:val="006E0775"/>
    <w:rsid w:val="006E2945"/>
    <w:rsid w:val="006E2A7C"/>
    <w:rsid w:val="006E37AA"/>
    <w:rsid w:val="006F1B76"/>
    <w:rsid w:val="00702BAB"/>
    <w:rsid w:val="00705641"/>
    <w:rsid w:val="00707AC1"/>
    <w:rsid w:val="00710E71"/>
    <w:rsid w:val="00726009"/>
    <w:rsid w:val="0073521B"/>
    <w:rsid w:val="00735EED"/>
    <w:rsid w:val="00735F5A"/>
    <w:rsid w:val="00737A19"/>
    <w:rsid w:val="00741ECC"/>
    <w:rsid w:val="00742818"/>
    <w:rsid w:val="00745FDD"/>
    <w:rsid w:val="00747648"/>
    <w:rsid w:val="007547D0"/>
    <w:rsid w:val="00762267"/>
    <w:rsid w:val="00767AAC"/>
    <w:rsid w:val="007702F0"/>
    <w:rsid w:val="0077396B"/>
    <w:rsid w:val="00776761"/>
    <w:rsid w:val="00777DDB"/>
    <w:rsid w:val="00782782"/>
    <w:rsid w:val="00782EAC"/>
    <w:rsid w:val="007859B6"/>
    <w:rsid w:val="007877D4"/>
    <w:rsid w:val="00790163"/>
    <w:rsid w:val="007912A0"/>
    <w:rsid w:val="007930DF"/>
    <w:rsid w:val="007A209A"/>
    <w:rsid w:val="007A34C6"/>
    <w:rsid w:val="007A5679"/>
    <w:rsid w:val="007A7D73"/>
    <w:rsid w:val="007B16B2"/>
    <w:rsid w:val="007B6ABE"/>
    <w:rsid w:val="007C08C1"/>
    <w:rsid w:val="007C770E"/>
    <w:rsid w:val="007D1BBF"/>
    <w:rsid w:val="007D339B"/>
    <w:rsid w:val="007E2955"/>
    <w:rsid w:val="007E50DD"/>
    <w:rsid w:val="007E7A71"/>
    <w:rsid w:val="007F0A8C"/>
    <w:rsid w:val="007F789A"/>
    <w:rsid w:val="00804240"/>
    <w:rsid w:val="008052BB"/>
    <w:rsid w:val="00810D77"/>
    <w:rsid w:val="00811FA7"/>
    <w:rsid w:val="00812A9D"/>
    <w:rsid w:val="008203CA"/>
    <w:rsid w:val="00820E05"/>
    <w:rsid w:val="008269A5"/>
    <w:rsid w:val="0082797E"/>
    <w:rsid w:val="00832A3D"/>
    <w:rsid w:val="00832B9C"/>
    <w:rsid w:val="008429E9"/>
    <w:rsid w:val="0084382E"/>
    <w:rsid w:val="0085114F"/>
    <w:rsid w:val="0085225E"/>
    <w:rsid w:val="0085266A"/>
    <w:rsid w:val="0085525A"/>
    <w:rsid w:val="008618E2"/>
    <w:rsid w:val="00861CB1"/>
    <w:rsid w:val="00863AA4"/>
    <w:rsid w:val="00864656"/>
    <w:rsid w:val="0087327A"/>
    <w:rsid w:val="00877714"/>
    <w:rsid w:val="00880CEC"/>
    <w:rsid w:val="00885D4D"/>
    <w:rsid w:val="0089055F"/>
    <w:rsid w:val="00893D2A"/>
    <w:rsid w:val="00894687"/>
    <w:rsid w:val="008963FA"/>
    <w:rsid w:val="00896FEB"/>
    <w:rsid w:val="008A4AA3"/>
    <w:rsid w:val="008A4AD4"/>
    <w:rsid w:val="008A4C0C"/>
    <w:rsid w:val="008A548C"/>
    <w:rsid w:val="008B02AE"/>
    <w:rsid w:val="008B2662"/>
    <w:rsid w:val="008B36FE"/>
    <w:rsid w:val="008B3B74"/>
    <w:rsid w:val="008B5BB7"/>
    <w:rsid w:val="008C6802"/>
    <w:rsid w:val="008D1D7C"/>
    <w:rsid w:val="008D2D97"/>
    <w:rsid w:val="008D2ED4"/>
    <w:rsid w:val="008E0DCB"/>
    <w:rsid w:val="008E46ED"/>
    <w:rsid w:val="008E71C9"/>
    <w:rsid w:val="008E73D6"/>
    <w:rsid w:val="008E764D"/>
    <w:rsid w:val="008E7780"/>
    <w:rsid w:val="008F0BF4"/>
    <w:rsid w:val="008F6565"/>
    <w:rsid w:val="008F6BE3"/>
    <w:rsid w:val="00900AC0"/>
    <w:rsid w:val="00900F0A"/>
    <w:rsid w:val="009036C9"/>
    <w:rsid w:val="00910077"/>
    <w:rsid w:val="0091074F"/>
    <w:rsid w:val="00913CCE"/>
    <w:rsid w:val="00914826"/>
    <w:rsid w:val="00920CD3"/>
    <w:rsid w:val="00921F11"/>
    <w:rsid w:val="00922A8D"/>
    <w:rsid w:val="00923E3A"/>
    <w:rsid w:val="00925ACE"/>
    <w:rsid w:val="009307C9"/>
    <w:rsid w:val="0093548B"/>
    <w:rsid w:val="00947C61"/>
    <w:rsid w:val="0095020D"/>
    <w:rsid w:val="00952CDC"/>
    <w:rsid w:val="009530BF"/>
    <w:rsid w:val="00954DCF"/>
    <w:rsid w:val="00957867"/>
    <w:rsid w:val="009628B0"/>
    <w:rsid w:val="00964149"/>
    <w:rsid w:val="00964E71"/>
    <w:rsid w:val="00965404"/>
    <w:rsid w:val="009704D5"/>
    <w:rsid w:val="00971E54"/>
    <w:rsid w:val="00973D4C"/>
    <w:rsid w:val="009753C5"/>
    <w:rsid w:val="0097670B"/>
    <w:rsid w:val="00990E7D"/>
    <w:rsid w:val="0099170E"/>
    <w:rsid w:val="00991A67"/>
    <w:rsid w:val="009932D9"/>
    <w:rsid w:val="00997D29"/>
    <w:rsid w:val="009A1709"/>
    <w:rsid w:val="009A2018"/>
    <w:rsid w:val="009A305C"/>
    <w:rsid w:val="009B2CEE"/>
    <w:rsid w:val="009C0189"/>
    <w:rsid w:val="009C72D7"/>
    <w:rsid w:val="009D5DE8"/>
    <w:rsid w:val="009D6625"/>
    <w:rsid w:val="009D683D"/>
    <w:rsid w:val="009D6875"/>
    <w:rsid w:val="009E598E"/>
    <w:rsid w:val="009F67EF"/>
    <w:rsid w:val="009F6B62"/>
    <w:rsid w:val="00A03DD1"/>
    <w:rsid w:val="00A0430B"/>
    <w:rsid w:val="00A04C53"/>
    <w:rsid w:val="00A05C5C"/>
    <w:rsid w:val="00A11BED"/>
    <w:rsid w:val="00A11C47"/>
    <w:rsid w:val="00A12C80"/>
    <w:rsid w:val="00A15A9D"/>
    <w:rsid w:val="00A16320"/>
    <w:rsid w:val="00A23E36"/>
    <w:rsid w:val="00A24436"/>
    <w:rsid w:val="00A25ECB"/>
    <w:rsid w:val="00A27B89"/>
    <w:rsid w:val="00A315A7"/>
    <w:rsid w:val="00A40B97"/>
    <w:rsid w:val="00A47FF0"/>
    <w:rsid w:val="00A5728C"/>
    <w:rsid w:val="00A57F2F"/>
    <w:rsid w:val="00A73C7D"/>
    <w:rsid w:val="00A815B1"/>
    <w:rsid w:val="00A816A3"/>
    <w:rsid w:val="00A82F80"/>
    <w:rsid w:val="00A85124"/>
    <w:rsid w:val="00A86264"/>
    <w:rsid w:val="00AA1025"/>
    <w:rsid w:val="00AA17A1"/>
    <w:rsid w:val="00AA6FFC"/>
    <w:rsid w:val="00AB14AD"/>
    <w:rsid w:val="00AB326B"/>
    <w:rsid w:val="00AC419B"/>
    <w:rsid w:val="00AC48FF"/>
    <w:rsid w:val="00AD49B3"/>
    <w:rsid w:val="00AD50CA"/>
    <w:rsid w:val="00AE08C9"/>
    <w:rsid w:val="00AE212E"/>
    <w:rsid w:val="00AE54B2"/>
    <w:rsid w:val="00AE7336"/>
    <w:rsid w:val="00AF0490"/>
    <w:rsid w:val="00AF2903"/>
    <w:rsid w:val="00AF524A"/>
    <w:rsid w:val="00B00627"/>
    <w:rsid w:val="00B032CC"/>
    <w:rsid w:val="00B073E7"/>
    <w:rsid w:val="00B1368B"/>
    <w:rsid w:val="00B16F0C"/>
    <w:rsid w:val="00B175A2"/>
    <w:rsid w:val="00B17D41"/>
    <w:rsid w:val="00B2294E"/>
    <w:rsid w:val="00B230F3"/>
    <w:rsid w:val="00B25228"/>
    <w:rsid w:val="00B26ACB"/>
    <w:rsid w:val="00B30CD0"/>
    <w:rsid w:val="00B32BA6"/>
    <w:rsid w:val="00B40926"/>
    <w:rsid w:val="00B430D2"/>
    <w:rsid w:val="00B43125"/>
    <w:rsid w:val="00B43154"/>
    <w:rsid w:val="00B46EB1"/>
    <w:rsid w:val="00B52897"/>
    <w:rsid w:val="00B52EF6"/>
    <w:rsid w:val="00B53DEA"/>
    <w:rsid w:val="00B54737"/>
    <w:rsid w:val="00B55748"/>
    <w:rsid w:val="00B579CE"/>
    <w:rsid w:val="00B6118E"/>
    <w:rsid w:val="00B643A7"/>
    <w:rsid w:val="00B6525C"/>
    <w:rsid w:val="00B714E3"/>
    <w:rsid w:val="00B7265A"/>
    <w:rsid w:val="00B72F88"/>
    <w:rsid w:val="00B8396F"/>
    <w:rsid w:val="00BA3D49"/>
    <w:rsid w:val="00BB33B8"/>
    <w:rsid w:val="00BB397A"/>
    <w:rsid w:val="00BB3FAA"/>
    <w:rsid w:val="00BB4B0E"/>
    <w:rsid w:val="00BC137D"/>
    <w:rsid w:val="00BC2240"/>
    <w:rsid w:val="00BC58DE"/>
    <w:rsid w:val="00BC5C7A"/>
    <w:rsid w:val="00BC5DD6"/>
    <w:rsid w:val="00BD0D20"/>
    <w:rsid w:val="00BD23CE"/>
    <w:rsid w:val="00BD2B5A"/>
    <w:rsid w:val="00BE3940"/>
    <w:rsid w:val="00BE5957"/>
    <w:rsid w:val="00BF5CEA"/>
    <w:rsid w:val="00C000CC"/>
    <w:rsid w:val="00C00766"/>
    <w:rsid w:val="00C03F64"/>
    <w:rsid w:val="00C071AD"/>
    <w:rsid w:val="00C0723B"/>
    <w:rsid w:val="00C10CAC"/>
    <w:rsid w:val="00C16561"/>
    <w:rsid w:val="00C2025A"/>
    <w:rsid w:val="00C226FD"/>
    <w:rsid w:val="00C31DAB"/>
    <w:rsid w:val="00C327FF"/>
    <w:rsid w:val="00C33AA4"/>
    <w:rsid w:val="00C36B98"/>
    <w:rsid w:val="00C40212"/>
    <w:rsid w:val="00C43C34"/>
    <w:rsid w:val="00C440C0"/>
    <w:rsid w:val="00C447EF"/>
    <w:rsid w:val="00C61188"/>
    <w:rsid w:val="00C63320"/>
    <w:rsid w:val="00C701D5"/>
    <w:rsid w:val="00C70202"/>
    <w:rsid w:val="00C705D9"/>
    <w:rsid w:val="00C7075F"/>
    <w:rsid w:val="00C70B86"/>
    <w:rsid w:val="00C715F8"/>
    <w:rsid w:val="00C74C25"/>
    <w:rsid w:val="00C76A08"/>
    <w:rsid w:val="00C86362"/>
    <w:rsid w:val="00C95AD3"/>
    <w:rsid w:val="00C9686A"/>
    <w:rsid w:val="00C97462"/>
    <w:rsid w:val="00CA05B4"/>
    <w:rsid w:val="00CA0AE4"/>
    <w:rsid w:val="00CA0F75"/>
    <w:rsid w:val="00CA591A"/>
    <w:rsid w:val="00CB4135"/>
    <w:rsid w:val="00CB4EB7"/>
    <w:rsid w:val="00CC5B90"/>
    <w:rsid w:val="00CD317E"/>
    <w:rsid w:val="00CD385F"/>
    <w:rsid w:val="00CD56A1"/>
    <w:rsid w:val="00CD715A"/>
    <w:rsid w:val="00CE553D"/>
    <w:rsid w:val="00CF03AD"/>
    <w:rsid w:val="00CF2FDD"/>
    <w:rsid w:val="00CF4E26"/>
    <w:rsid w:val="00D0125D"/>
    <w:rsid w:val="00D01D60"/>
    <w:rsid w:val="00D02D70"/>
    <w:rsid w:val="00D02FDA"/>
    <w:rsid w:val="00D0620A"/>
    <w:rsid w:val="00D104CA"/>
    <w:rsid w:val="00D13916"/>
    <w:rsid w:val="00D16DA7"/>
    <w:rsid w:val="00D23587"/>
    <w:rsid w:val="00D2661B"/>
    <w:rsid w:val="00D3639D"/>
    <w:rsid w:val="00D41363"/>
    <w:rsid w:val="00D419C0"/>
    <w:rsid w:val="00D43E77"/>
    <w:rsid w:val="00D45BB0"/>
    <w:rsid w:val="00D4742B"/>
    <w:rsid w:val="00D57B26"/>
    <w:rsid w:val="00D57DD8"/>
    <w:rsid w:val="00D615CC"/>
    <w:rsid w:val="00D66021"/>
    <w:rsid w:val="00D84F7E"/>
    <w:rsid w:val="00D8615A"/>
    <w:rsid w:val="00D9158B"/>
    <w:rsid w:val="00D93C94"/>
    <w:rsid w:val="00D97687"/>
    <w:rsid w:val="00DA1C68"/>
    <w:rsid w:val="00DA5E42"/>
    <w:rsid w:val="00DB0171"/>
    <w:rsid w:val="00DB6C69"/>
    <w:rsid w:val="00DC079D"/>
    <w:rsid w:val="00DC1314"/>
    <w:rsid w:val="00DC154D"/>
    <w:rsid w:val="00DC7F8E"/>
    <w:rsid w:val="00DD3D59"/>
    <w:rsid w:val="00DE1134"/>
    <w:rsid w:val="00DF2532"/>
    <w:rsid w:val="00E059E1"/>
    <w:rsid w:val="00E11AA0"/>
    <w:rsid w:val="00E154D8"/>
    <w:rsid w:val="00E16054"/>
    <w:rsid w:val="00E16BE1"/>
    <w:rsid w:val="00E23961"/>
    <w:rsid w:val="00E25088"/>
    <w:rsid w:val="00E30A90"/>
    <w:rsid w:val="00E30BA7"/>
    <w:rsid w:val="00E31EE0"/>
    <w:rsid w:val="00E32B14"/>
    <w:rsid w:val="00E33065"/>
    <w:rsid w:val="00E3377D"/>
    <w:rsid w:val="00E351F4"/>
    <w:rsid w:val="00E37BF5"/>
    <w:rsid w:val="00E4170B"/>
    <w:rsid w:val="00E4446E"/>
    <w:rsid w:val="00E50203"/>
    <w:rsid w:val="00E5355D"/>
    <w:rsid w:val="00E61E08"/>
    <w:rsid w:val="00E66EE2"/>
    <w:rsid w:val="00E70837"/>
    <w:rsid w:val="00E74150"/>
    <w:rsid w:val="00E745AA"/>
    <w:rsid w:val="00E74D78"/>
    <w:rsid w:val="00E8031D"/>
    <w:rsid w:val="00E84BD5"/>
    <w:rsid w:val="00E9142C"/>
    <w:rsid w:val="00E916D5"/>
    <w:rsid w:val="00E91DC4"/>
    <w:rsid w:val="00EA0004"/>
    <w:rsid w:val="00EA10DE"/>
    <w:rsid w:val="00EA2BB9"/>
    <w:rsid w:val="00EA2C2E"/>
    <w:rsid w:val="00EA345F"/>
    <w:rsid w:val="00EA36F9"/>
    <w:rsid w:val="00EA71B6"/>
    <w:rsid w:val="00EB2C8E"/>
    <w:rsid w:val="00EB3B39"/>
    <w:rsid w:val="00EB5CB6"/>
    <w:rsid w:val="00EC2D7D"/>
    <w:rsid w:val="00EC4B72"/>
    <w:rsid w:val="00EC5D80"/>
    <w:rsid w:val="00EC5EBD"/>
    <w:rsid w:val="00EC5FF4"/>
    <w:rsid w:val="00EC6C0C"/>
    <w:rsid w:val="00EC7514"/>
    <w:rsid w:val="00ED0163"/>
    <w:rsid w:val="00ED054E"/>
    <w:rsid w:val="00ED48BB"/>
    <w:rsid w:val="00ED774A"/>
    <w:rsid w:val="00EE5C22"/>
    <w:rsid w:val="00EE73CB"/>
    <w:rsid w:val="00EF1F35"/>
    <w:rsid w:val="00EF5805"/>
    <w:rsid w:val="00F0211B"/>
    <w:rsid w:val="00F05274"/>
    <w:rsid w:val="00F14579"/>
    <w:rsid w:val="00F16F63"/>
    <w:rsid w:val="00F243E4"/>
    <w:rsid w:val="00F401EC"/>
    <w:rsid w:val="00F423C7"/>
    <w:rsid w:val="00F44C4B"/>
    <w:rsid w:val="00F47B2A"/>
    <w:rsid w:val="00F562E2"/>
    <w:rsid w:val="00F56447"/>
    <w:rsid w:val="00F56F47"/>
    <w:rsid w:val="00F66859"/>
    <w:rsid w:val="00F6770D"/>
    <w:rsid w:val="00F748FD"/>
    <w:rsid w:val="00F75C9A"/>
    <w:rsid w:val="00F77A6B"/>
    <w:rsid w:val="00F80792"/>
    <w:rsid w:val="00F80F2A"/>
    <w:rsid w:val="00F810CA"/>
    <w:rsid w:val="00F92A0E"/>
    <w:rsid w:val="00F94DBC"/>
    <w:rsid w:val="00FA27C7"/>
    <w:rsid w:val="00FA4974"/>
    <w:rsid w:val="00FA4E12"/>
    <w:rsid w:val="00FA55E8"/>
    <w:rsid w:val="00FB06EC"/>
    <w:rsid w:val="00FB1462"/>
    <w:rsid w:val="00FB4630"/>
    <w:rsid w:val="00FB6458"/>
    <w:rsid w:val="00FB7255"/>
    <w:rsid w:val="00FB7B12"/>
    <w:rsid w:val="00FC630C"/>
    <w:rsid w:val="00FC644D"/>
    <w:rsid w:val="00FC6918"/>
    <w:rsid w:val="00FD5E4B"/>
    <w:rsid w:val="00FD6F6F"/>
    <w:rsid w:val="00FE374B"/>
    <w:rsid w:val="00FF532F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996BA"/>
  <w15:docId w15:val="{7C5833DF-BA49-4AB0-B238-1DCA976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415"/>
    <w:pPr>
      <w:spacing w:after="5" w:line="267" w:lineRule="auto"/>
      <w:ind w:left="862" w:right="7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E3415"/>
    <w:pPr>
      <w:keepNext/>
      <w:keepLines/>
      <w:spacing w:after="76"/>
      <w:ind w:left="10" w:right="1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1E3415"/>
    <w:pPr>
      <w:keepNext/>
      <w:keepLines/>
      <w:spacing w:after="76"/>
      <w:ind w:left="10" w:right="1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1E3415"/>
    <w:pPr>
      <w:keepNext/>
      <w:keepLines/>
      <w:spacing w:after="155"/>
      <w:ind w:left="502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1E3415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sid w:val="001E341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sid w:val="001E341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E34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4018"/>
    <w:pPr>
      <w:ind w:left="720"/>
      <w:contextualSpacing/>
    </w:pPr>
  </w:style>
  <w:style w:type="paragraph" w:customStyle="1" w:styleId="Default">
    <w:name w:val="Default"/>
    <w:rsid w:val="00314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4D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021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D4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2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A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A0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A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A0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CF2F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8D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8D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21164"/>
    <w:pPr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401EC"/>
    <w:pPr>
      <w:tabs>
        <w:tab w:val="left" w:pos="440"/>
        <w:tab w:val="right" w:leader="dot" w:pos="9060"/>
      </w:tabs>
      <w:spacing w:after="100" w:line="240" w:lineRule="auto"/>
      <w:ind w:left="0" w:firstLine="0"/>
      <w:jc w:val="center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21164"/>
    <w:pPr>
      <w:spacing w:after="100"/>
      <w:ind w:left="240"/>
    </w:pPr>
  </w:style>
  <w:style w:type="paragraph" w:styleId="Stopka">
    <w:name w:val="footer"/>
    <w:basedOn w:val="Normalny"/>
    <w:link w:val="StopkaZnak"/>
    <w:uiPriority w:val="99"/>
    <w:unhideWhenUsed/>
    <w:rsid w:val="003D6CD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D6C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1AD9-0E82-46B6-A7F4-AA66591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3271</Words>
  <Characters>19628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</dc:creator>
  <cp:lastModifiedBy>Justyna Jakubowska</cp:lastModifiedBy>
  <cp:revision>2</cp:revision>
  <cp:lastPrinted>2018-03-15T13:15:00Z</cp:lastPrinted>
  <dcterms:created xsi:type="dcterms:W3CDTF">2018-03-27T07:06:00Z</dcterms:created>
  <dcterms:modified xsi:type="dcterms:W3CDTF">2018-03-27T07:06:00Z</dcterms:modified>
</cp:coreProperties>
</file>